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8" w:rsidRPr="0026227E" w:rsidRDefault="00542918" w:rsidP="005A60B9">
      <w:pPr>
        <w:tabs>
          <w:tab w:val="left" w:pos="5387"/>
        </w:tabs>
      </w:pPr>
      <w:r>
        <w:t xml:space="preserve">      Warszawa, dnia      10.10.2013 r.                                                 </w:t>
      </w:r>
      <w:r>
        <w:rPr>
          <w:sz w:val="28"/>
          <w:szCs w:val="28"/>
        </w:rPr>
        <w:t>ZP/71/2013</w:t>
      </w:r>
    </w:p>
    <w:p w:rsidR="00542918" w:rsidRDefault="00542918" w:rsidP="005A60B9">
      <w:pPr>
        <w:tabs>
          <w:tab w:val="left" w:pos="5387"/>
        </w:tabs>
      </w:pPr>
      <w:r>
        <w:tab/>
      </w:r>
    </w:p>
    <w:p w:rsidR="00542918" w:rsidRDefault="00542918" w:rsidP="005A60B9">
      <w:pPr>
        <w:tabs>
          <w:tab w:val="left" w:pos="5387"/>
        </w:tabs>
      </w:pPr>
    </w:p>
    <w:p w:rsidR="00542918" w:rsidRPr="0045539C" w:rsidRDefault="00542918" w:rsidP="005A60B9">
      <w:pPr>
        <w:tabs>
          <w:tab w:val="left" w:pos="5387"/>
        </w:tabs>
        <w:jc w:val="center"/>
        <w:rPr>
          <w:b/>
          <w:sz w:val="28"/>
          <w:szCs w:val="28"/>
        </w:rPr>
      </w:pPr>
      <w:r w:rsidRPr="00F247B2">
        <w:rPr>
          <w:b/>
          <w:sz w:val="28"/>
          <w:szCs w:val="28"/>
        </w:rPr>
        <w:t>WYKONAWCY</w:t>
      </w:r>
      <w:r w:rsidRPr="00B06EE4">
        <w:rPr>
          <w:sz w:val="28"/>
          <w:szCs w:val="28"/>
        </w:rPr>
        <w:t>(strona internetowa art. 38 ust. 2 Pzp)</w:t>
      </w:r>
    </w:p>
    <w:p w:rsidR="00542918" w:rsidRDefault="00542918" w:rsidP="005A60B9">
      <w:pPr>
        <w:tabs>
          <w:tab w:val="left" w:pos="5387"/>
        </w:tabs>
      </w:pPr>
    </w:p>
    <w:p w:rsidR="00542918" w:rsidRDefault="00542918" w:rsidP="005A60B9">
      <w:pPr>
        <w:tabs>
          <w:tab w:val="left" w:pos="538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Wyjaśnienia treści SIWZ</w:t>
      </w:r>
    </w:p>
    <w:p w:rsidR="00542918" w:rsidRPr="0033629C" w:rsidRDefault="00542918" w:rsidP="005A60B9">
      <w:pPr>
        <w:tabs>
          <w:tab w:val="left" w:pos="5387"/>
        </w:tabs>
        <w:jc w:val="center"/>
        <w:rPr>
          <w:b/>
          <w:sz w:val="32"/>
          <w:szCs w:val="32"/>
        </w:rPr>
      </w:pPr>
    </w:p>
    <w:p w:rsidR="00542918" w:rsidRDefault="00542918" w:rsidP="005A60B9">
      <w:pPr>
        <w:tabs>
          <w:tab w:val="left" w:pos="5387"/>
        </w:tabs>
        <w:jc w:val="both"/>
      </w:pPr>
    </w:p>
    <w:p w:rsidR="00542918" w:rsidRPr="00EB544B" w:rsidRDefault="00542918" w:rsidP="00EB544B">
      <w:pPr>
        <w:suppressAutoHyphens/>
        <w:jc w:val="both"/>
        <w:rPr>
          <w:rFonts w:ascii="Arial" w:hAnsi="Arial" w:cs="Arial"/>
        </w:rPr>
      </w:pPr>
      <w:r>
        <w:tab/>
      </w:r>
      <w:r w:rsidRPr="00EB544B">
        <w:rPr>
          <w:rFonts w:ascii="Arial" w:hAnsi="Arial" w:cs="Arial"/>
          <w:b/>
        </w:rPr>
        <w:t>Prokuratura Okręgowa w Warszawie, ul. Chocimska 28</w:t>
      </w:r>
      <w:r w:rsidRPr="00EB544B">
        <w:rPr>
          <w:rFonts w:ascii="Arial" w:hAnsi="Arial" w:cs="Arial"/>
        </w:rPr>
        <w:t>, 00-791 Warszawa wyjaśnia stosownie do treści art. 38 ust 1, w zw. z ust. 2 ustawy z dnia 29 stycznia 2004 Prawo zamówień publicznych (t.j. Dz. U. z 9 sierpnia 2013 r., poz. 907, z późn. zm.), zwanej dalej Pzp, w ogłoszonym przetargu nieograniczonym, w przedmiocie zamówienia : „</w:t>
      </w:r>
      <w:r w:rsidRPr="00EB544B">
        <w:rPr>
          <w:rFonts w:ascii="Arial" w:hAnsi="Arial" w:cs="Arial"/>
          <w:b/>
          <w:bCs/>
        </w:rPr>
        <w:t>Dostawa talonów towarowych w formie elektronicznych kart przedpłaconych ( świadczenia pieniężnego w formie elektronicznego pieniądza) - Numer ogłoszenia: 402496 - 2013; data zamieszczenia: 03.10.2013</w:t>
      </w:r>
    </w:p>
    <w:p w:rsidR="00542918" w:rsidRPr="00EB544B" w:rsidRDefault="00542918" w:rsidP="005A60B9">
      <w:pPr>
        <w:jc w:val="both"/>
        <w:rPr>
          <w:rFonts w:ascii="Arial" w:hAnsi="Arial" w:cs="Arial"/>
          <w:b/>
        </w:rPr>
      </w:pPr>
    </w:p>
    <w:p w:rsidR="00542918" w:rsidRPr="00EB544B" w:rsidRDefault="00542918" w:rsidP="005A60B9">
      <w:pPr>
        <w:jc w:val="both"/>
        <w:rPr>
          <w:rFonts w:ascii="Arial" w:hAnsi="Arial" w:cs="Arial"/>
          <w:b/>
          <w:u w:val="single"/>
        </w:rPr>
      </w:pPr>
      <w:r w:rsidRPr="00EB544B">
        <w:rPr>
          <w:rFonts w:ascii="Arial" w:hAnsi="Arial" w:cs="Arial"/>
          <w:b/>
          <w:u w:val="single"/>
        </w:rPr>
        <w:t>Pytanie 1</w:t>
      </w:r>
    </w:p>
    <w:p w:rsidR="00542918" w:rsidRPr="00EB544B" w:rsidRDefault="00542918" w:rsidP="00100CAD">
      <w:pPr>
        <w:pStyle w:val="Header"/>
        <w:tabs>
          <w:tab w:val="clear" w:pos="4536"/>
          <w:tab w:val="clear" w:pos="9072"/>
        </w:tabs>
        <w:spacing w:before="100" w:beforeAutospacing="1" w:after="120"/>
        <w:jc w:val="both"/>
        <w:rPr>
          <w:rFonts w:ascii="Arial" w:hAnsi="Arial" w:cs="Arial"/>
        </w:rPr>
      </w:pPr>
      <w:r w:rsidRPr="00EB544B">
        <w:rPr>
          <w:rFonts w:ascii="Arial" w:hAnsi="Arial" w:cs="Arial"/>
        </w:rPr>
        <w:t>Zwracamy się do Państwa z zapytaniem:</w:t>
      </w:r>
    </w:p>
    <w:p w:rsidR="00542918" w:rsidRPr="00EB544B" w:rsidRDefault="00542918" w:rsidP="00100CAD">
      <w:pPr>
        <w:pStyle w:val="Header"/>
        <w:tabs>
          <w:tab w:val="clear" w:pos="4536"/>
          <w:tab w:val="clear" w:pos="9072"/>
        </w:tabs>
        <w:spacing w:before="100" w:beforeAutospacing="1" w:after="120"/>
        <w:rPr>
          <w:rFonts w:ascii="Arial" w:hAnsi="Arial" w:cs="Arial"/>
          <w:u w:val="single"/>
        </w:rPr>
      </w:pPr>
      <w:r w:rsidRPr="00EB544B">
        <w:rPr>
          <w:rFonts w:ascii="Arial" w:hAnsi="Arial" w:cs="Arial"/>
          <w:u w:val="single"/>
        </w:rPr>
        <w:t>1) Dotyczy dokumentu księgowego na podstawie, którego Zamawiający dokona płatności:</w:t>
      </w:r>
    </w:p>
    <w:p w:rsidR="00542918" w:rsidRPr="00EB544B" w:rsidRDefault="00542918" w:rsidP="00100CAD">
      <w:pPr>
        <w:pStyle w:val="NormalWeb"/>
        <w:spacing w:after="120" w:afterAutospacing="0"/>
        <w:ind w:firstLine="709"/>
        <w:jc w:val="both"/>
        <w:rPr>
          <w:rFonts w:ascii="Arial" w:hAnsi="Arial" w:cs="Arial"/>
        </w:rPr>
      </w:pPr>
      <w:r w:rsidRPr="00EB544B">
        <w:rPr>
          <w:rFonts w:ascii="Arial" w:hAnsi="Arial" w:cs="Arial"/>
        </w:rPr>
        <w:t xml:space="preserve">Zgodnie z art. 5 ust. 1 pkt. 1 ustawy z dnia 11 marca 2004 roku o podatku </w:t>
      </w:r>
      <w:r w:rsidRPr="00EB544B">
        <w:rPr>
          <w:rFonts w:ascii="Arial" w:hAnsi="Arial" w:cs="Arial"/>
        </w:rPr>
        <w:br/>
        <w:t xml:space="preserve">od towarów i usług (Dz. U. Nr 54 poz. 535), opodatkowaniu tym podatkiem podlega </w:t>
      </w:r>
      <w:r w:rsidRPr="00EB544B">
        <w:rPr>
          <w:rFonts w:ascii="Arial" w:hAnsi="Arial" w:cs="Arial"/>
          <w:b/>
          <w:u w:val="single"/>
        </w:rPr>
        <w:t>między innymi odpłatna dostawa towaru oraz odpłatne świadczenie usługi</w:t>
      </w:r>
      <w:r w:rsidRPr="00EB544B">
        <w:rPr>
          <w:rFonts w:ascii="Arial" w:hAnsi="Arial" w:cs="Arial"/>
        </w:rPr>
        <w:t xml:space="preserve">. Stosownie natomiast </w:t>
      </w:r>
      <w:r w:rsidRPr="00EB544B">
        <w:rPr>
          <w:rFonts w:ascii="Arial" w:hAnsi="Arial" w:cs="Arial"/>
        </w:rPr>
        <w:br/>
        <w:t>do treści obowiązujących w tym zakresie przepisów prawa zarówno towary jaki usługi identyfikowane są na podstawie przepisów o statystyce publicznej - art. 2 pkt. 6 oraz art. 8 ust. 3 w/w ustawy.</w:t>
      </w:r>
    </w:p>
    <w:p w:rsidR="00542918" w:rsidRPr="00EB544B" w:rsidRDefault="00542918" w:rsidP="00100CAD">
      <w:pPr>
        <w:pStyle w:val="NormalWeb"/>
        <w:spacing w:after="120" w:afterAutospacing="0"/>
        <w:ind w:firstLine="709"/>
        <w:jc w:val="both"/>
        <w:rPr>
          <w:rFonts w:ascii="Arial" w:hAnsi="Arial" w:cs="Arial"/>
        </w:rPr>
      </w:pPr>
      <w:r w:rsidRPr="00EB544B">
        <w:rPr>
          <w:rFonts w:ascii="Arial" w:hAnsi="Arial" w:cs="Arial"/>
        </w:rPr>
        <w:t xml:space="preserve">W związku z powyższym bon nie mieści się w definicji towaru, lecz jest jedynie dokumentem uprawniającym do zakupu. Zastępuje on zatem środek pieniężny, który uprawnia </w:t>
      </w:r>
      <w:r w:rsidRPr="00EB544B">
        <w:rPr>
          <w:rFonts w:ascii="Arial" w:hAnsi="Arial" w:cs="Arial"/>
        </w:rPr>
        <w:br/>
        <w:t>do otrzymania w oznaczonym terminie pewnych towarów lub korzystania z usług.</w:t>
      </w:r>
    </w:p>
    <w:p w:rsidR="00542918" w:rsidRPr="00EB544B" w:rsidRDefault="00542918" w:rsidP="00BC364B">
      <w:pPr>
        <w:pStyle w:val="NormalWeb"/>
        <w:spacing w:after="120" w:afterAutospacing="0"/>
        <w:ind w:firstLine="709"/>
        <w:jc w:val="both"/>
        <w:rPr>
          <w:rFonts w:ascii="Arial" w:hAnsi="Arial" w:cs="Arial"/>
        </w:rPr>
      </w:pPr>
      <w:r w:rsidRPr="00EB544B">
        <w:rPr>
          <w:rFonts w:ascii="Arial" w:hAnsi="Arial" w:cs="Arial"/>
        </w:rPr>
        <w:t xml:space="preserve">A zatem wszystkie czynności, wymienione w art. 5 ustawy o VAT, mające </w:t>
      </w:r>
      <w:r w:rsidRPr="00EB544B">
        <w:rPr>
          <w:rFonts w:ascii="Arial" w:hAnsi="Arial" w:cs="Arial"/>
        </w:rPr>
        <w:br/>
        <w:t>za przedmiot bon towarowy, nie powodują powstania obowiązku podatkowego w zakresie VAT. Jeśli chodzi o sposób dokumentowania czynności polegających na zamianie bonów towarowych</w:t>
      </w:r>
      <w:r w:rsidRPr="00EB544B">
        <w:rPr>
          <w:rFonts w:ascii="Arial" w:hAnsi="Arial" w:cs="Arial"/>
        </w:rPr>
        <w:br/>
        <w:t xml:space="preserve">na gotówkę, nie istnieje w tym przypadku obowiązek wystawienia faktury VAT, określony w art.106 ust. 1 ustawy VAT. </w:t>
      </w:r>
      <w:r w:rsidRPr="00EB544B">
        <w:rPr>
          <w:rFonts w:ascii="Arial" w:hAnsi="Arial" w:cs="Arial"/>
          <w:b/>
          <w:u w:val="single"/>
        </w:rPr>
        <w:t>Faktury VAT wystawia się bowiem na potwierdzenie czynności podlegających opodatkowaniu podatkiem od towarów i usług, bądź też czynności zwolnionych od podatku</w:t>
      </w:r>
      <w:r w:rsidRPr="00EB544B">
        <w:rPr>
          <w:rFonts w:ascii="Arial" w:hAnsi="Arial" w:cs="Arial"/>
        </w:rPr>
        <w:t>.</w:t>
      </w:r>
    </w:p>
    <w:p w:rsidR="00542918" w:rsidRPr="00EB544B" w:rsidRDefault="00542918" w:rsidP="00100CAD">
      <w:pPr>
        <w:pStyle w:val="NormalWeb"/>
        <w:spacing w:after="120" w:afterAutospacing="0"/>
        <w:ind w:firstLine="709"/>
        <w:jc w:val="both"/>
        <w:rPr>
          <w:rFonts w:ascii="Arial" w:hAnsi="Arial" w:cs="Arial"/>
        </w:rPr>
      </w:pPr>
      <w:r w:rsidRPr="00EB544B">
        <w:rPr>
          <w:rFonts w:ascii="Arial" w:hAnsi="Arial" w:cs="Arial"/>
        </w:rPr>
        <w:t xml:space="preserve">Do potwierdzenia czynności zamiany bonów na gotówkę nie mogą też służyć rachunki, </w:t>
      </w:r>
      <w:r w:rsidRPr="00EB544B">
        <w:rPr>
          <w:rFonts w:ascii="Arial" w:hAnsi="Arial" w:cs="Arial"/>
        </w:rPr>
        <w:br/>
        <w:t xml:space="preserve">o których mowa w rozdziale 12 (art.87-90) ustawy z dnia 29 sierpnia 1997r. Ordynacja podatkowa (Dz.U. Nr 137 poz. 926 z póż. zm.), gdyż dokumenty te również potwierdzają sprzedaż towarów lub świadczenie usług, a w przypadku zamiany zrealizowanych bonów towarowych na gotówkę inny jest charakter dokumentowania czynności. Dla udokumentowania tej czynności można wystawić inny dowód księgowy zewnętrzny (np. Nota księgową, wezwanie do zapłaty) </w:t>
      </w:r>
      <w:r w:rsidRPr="00EB544B">
        <w:rPr>
          <w:rFonts w:ascii="Arial" w:hAnsi="Arial" w:cs="Arial"/>
        </w:rPr>
        <w:br/>
        <w:t>w rozumieniu ustawy z dnia 29 września 1994 r. o rachunkowości (tekst jednolity Dz. U. z 2002r Nr 76 poz. 694 z póż. zm.).</w:t>
      </w:r>
    </w:p>
    <w:p w:rsidR="00542918" w:rsidRPr="00EB544B" w:rsidRDefault="00542918" w:rsidP="00100CAD">
      <w:pPr>
        <w:pStyle w:val="BodyText"/>
        <w:spacing w:before="100" w:beforeAutospacing="1" w:after="120"/>
        <w:ind w:right="-1" w:firstLine="708"/>
        <w:jc w:val="both"/>
        <w:rPr>
          <w:b w:val="0"/>
          <w:sz w:val="24"/>
          <w:szCs w:val="24"/>
          <w:lang w:eastAsia="pl-PL"/>
        </w:rPr>
      </w:pPr>
      <w:r w:rsidRPr="00EB544B">
        <w:rPr>
          <w:b w:val="0"/>
          <w:sz w:val="24"/>
          <w:szCs w:val="24"/>
          <w:lang w:eastAsia="pl-PL"/>
        </w:rPr>
        <w:t>W związku z powyższymi wyjaśnieniami zwracamy się do Zamawiającego o wyrażenie zgody na dopuszczenie noty księgowo-obciążeniowej jako dokumentu rozliczeniowego za bony towarowe.</w:t>
      </w:r>
    </w:p>
    <w:p w:rsidR="00542918" w:rsidRPr="00EB544B" w:rsidRDefault="00542918" w:rsidP="00100CAD">
      <w:pPr>
        <w:pStyle w:val="BodyText"/>
        <w:spacing w:before="100" w:beforeAutospacing="1" w:after="120"/>
        <w:ind w:right="-1" w:firstLine="708"/>
        <w:jc w:val="both"/>
        <w:rPr>
          <w:sz w:val="24"/>
          <w:szCs w:val="24"/>
          <w:u w:val="single"/>
        </w:rPr>
      </w:pPr>
      <w:r w:rsidRPr="00EB544B">
        <w:rPr>
          <w:sz w:val="24"/>
          <w:szCs w:val="24"/>
          <w:u w:val="single"/>
        </w:rPr>
        <w:t>Odpowiedź Zamawiającego:</w:t>
      </w:r>
    </w:p>
    <w:p w:rsidR="00542918" w:rsidRPr="00EB544B" w:rsidRDefault="00542918" w:rsidP="00100CAD">
      <w:pPr>
        <w:pStyle w:val="BodyText"/>
        <w:spacing w:before="100" w:beforeAutospacing="1" w:after="120"/>
        <w:ind w:right="-1" w:firstLine="708"/>
        <w:jc w:val="both"/>
        <w:rPr>
          <w:b w:val="0"/>
          <w:sz w:val="24"/>
          <w:szCs w:val="24"/>
          <w:lang w:eastAsia="pl-PL"/>
        </w:rPr>
      </w:pPr>
      <w:r w:rsidRPr="00EB544B">
        <w:rPr>
          <w:b w:val="0"/>
          <w:sz w:val="24"/>
          <w:szCs w:val="24"/>
        </w:rPr>
        <w:t xml:space="preserve">Zamawiający </w:t>
      </w:r>
      <w:r w:rsidRPr="00EB544B">
        <w:rPr>
          <w:b w:val="0"/>
          <w:sz w:val="24"/>
          <w:szCs w:val="24"/>
          <w:lang w:eastAsia="pl-PL"/>
        </w:rPr>
        <w:t>dopuszcza</w:t>
      </w:r>
      <w:r>
        <w:rPr>
          <w:b w:val="0"/>
          <w:sz w:val="24"/>
          <w:szCs w:val="24"/>
          <w:lang w:eastAsia="pl-PL"/>
        </w:rPr>
        <w:t xml:space="preserve"> notę</w:t>
      </w:r>
      <w:r w:rsidRPr="00EB544B">
        <w:rPr>
          <w:b w:val="0"/>
          <w:sz w:val="24"/>
          <w:szCs w:val="24"/>
          <w:lang w:eastAsia="pl-PL"/>
        </w:rPr>
        <w:t xml:space="preserve"> księgowo-obciążeniow</w:t>
      </w:r>
      <w:r>
        <w:rPr>
          <w:b w:val="0"/>
          <w:sz w:val="24"/>
          <w:szCs w:val="24"/>
          <w:lang w:eastAsia="pl-PL"/>
        </w:rPr>
        <w:t>ą</w:t>
      </w:r>
      <w:r w:rsidRPr="00EB544B">
        <w:rPr>
          <w:b w:val="0"/>
          <w:sz w:val="24"/>
          <w:szCs w:val="24"/>
          <w:lang w:eastAsia="pl-PL"/>
        </w:rPr>
        <w:t xml:space="preserve"> jako dokument rozliczeniow</w:t>
      </w:r>
      <w:r>
        <w:rPr>
          <w:b w:val="0"/>
          <w:sz w:val="24"/>
          <w:szCs w:val="24"/>
          <w:lang w:eastAsia="pl-PL"/>
        </w:rPr>
        <w:t>y</w:t>
      </w:r>
      <w:r w:rsidRPr="00EB544B">
        <w:rPr>
          <w:b w:val="0"/>
          <w:sz w:val="24"/>
          <w:szCs w:val="24"/>
          <w:lang w:eastAsia="pl-PL"/>
        </w:rPr>
        <w:t xml:space="preserve"> za bony towarowe.</w:t>
      </w:r>
    </w:p>
    <w:p w:rsidR="00542918" w:rsidRPr="00EB544B" w:rsidRDefault="00542918" w:rsidP="00100CAD">
      <w:pPr>
        <w:pStyle w:val="Header"/>
        <w:tabs>
          <w:tab w:val="clear" w:pos="4536"/>
          <w:tab w:val="clear" w:pos="9072"/>
        </w:tabs>
        <w:spacing w:before="100" w:beforeAutospacing="1" w:after="120"/>
        <w:rPr>
          <w:rFonts w:ascii="Arial" w:hAnsi="Arial" w:cs="Arial"/>
          <w:u w:val="single"/>
        </w:rPr>
      </w:pPr>
      <w:r w:rsidRPr="00EB544B">
        <w:rPr>
          <w:rFonts w:ascii="Arial" w:hAnsi="Arial" w:cs="Arial"/>
          <w:b/>
          <w:u w:val="single"/>
        </w:rPr>
        <w:t xml:space="preserve">Pytanie 2  </w:t>
      </w:r>
      <w:r w:rsidRPr="00EB544B">
        <w:rPr>
          <w:rFonts w:ascii="Arial" w:hAnsi="Arial" w:cs="Arial"/>
          <w:u w:val="single"/>
        </w:rPr>
        <w:t>Dotyczy realizacji zamówienia:</w:t>
      </w:r>
    </w:p>
    <w:p w:rsidR="00542918" w:rsidRPr="00EB544B" w:rsidRDefault="00542918" w:rsidP="00EB544B">
      <w:pPr>
        <w:spacing w:before="100" w:beforeAutospacing="1" w:after="120"/>
        <w:ind w:firstLine="708"/>
        <w:rPr>
          <w:rFonts w:ascii="Arial" w:hAnsi="Arial" w:cs="Arial"/>
        </w:rPr>
      </w:pPr>
      <w:r w:rsidRPr="00EB544B">
        <w:rPr>
          <w:rFonts w:ascii="Arial" w:hAnsi="Arial" w:cs="Arial"/>
        </w:rPr>
        <w:t>Prosimy o sprecyzowanie wymaganego przez Zamawiającego terminu realizacji zamówienia do Zamawiającego, ponieważ zaistniała rozbieżność między terminem</w:t>
      </w:r>
      <w:r>
        <w:rPr>
          <w:rFonts w:ascii="Arial" w:hAnsi="Arial" w:cs="Arial"/>
        </w:rPr>
        <w:t xml:space="preserve">  </w:t>
      </w:r>
      <w:r w:rsidRPr="00EB544B">
        <w:rPr>
          <w:rFonts w:ascii="Arial" w:hAnsi="Arial" w:cs="Arial"/>
        </w:rPr>
        <w:t xml:space="preserve">dostawy wskazanym w „Formularzu ofertowym” w pkt. </w:t>
      </w:r>
      <w:smartTag w:uri="urn:schemas-microsoft-com:office:smarttags" w:element="metricconverter">
        <w:smartTagPr>
          <w:attr w:name="ProductID" w:val="11, a"/>
        </w:smartTagPr>
        <w:r w:rsidRPr="00EB544B">
          <w:rPr>
            <w:rFonts w:ascii="Arial" w:hAnsi="Arial" w:cs="Arial"/>
          </w:rPr>
          <w:t>11, a</w:t>
        </w:r>
      </w:smartTag>
      <w:r w:rsidRPr="00EB544B">
        <w:rPr>
          <w:rFonts w:ascii="Arial" w:hAnsi="Arial" w:cs="Arial"/>
        </w:rPr>
        <w:t xml:space="preserve"> terminem dostawy wskazanym we wzorze umowy </w:t>
      </w:r>
      <w:r>
        <w:rPr>
          <w:rFonts w:ascii="Arial" w:hAnsi="Arial" w:cs="Arial"/>
        </w:rPr>
        <w:t xml:space="preserve"> </w:t>
      </w:r>
      <w:r w:rsidRPr="00EB544B">
        <w:rPr>
          <w:rFonts w:ascii="Arial" w:hAnsi="Arial" w:cs="Arial"/>
        </w:rPr>
        <w:t xml:space="preserve">w § 3 pkt. 1.   </w:t>
      </w:r>
      <w:r w:rsidRPr="00EB544B">
        <w:rPr>
          <w:rFonts w:ascii="Arial" w:hAnsi="Arial" w:cs="Arial"/>
        </w:rPr>
        <w:tab/>
      </w:r>
      <w:r w:rsidRPr="00EB544B">
        <w:rPr>
          <w:rFonts w:ascii="Arial" w:hAnsi="Arial" w:cs="Arial"/>
        </w:rPr>
        <w:tab/>
      </w:r>
    </w:p>
    <w:p w:rsidR="00542918" w:rsidRPr="00EB544B" w:rsidRDefault="00542918" w:rsidP="00075699">
      <w:pPr>
        <w:jc w:val="both"/>
        <w:rPr>
          <w:rFonts w:ascii="Arial" w:hAnsi="Arial" w:cs="Arial"/>
          <w:b/>
          <w:u w:val="single"/>
        </w:rPr>
      </w:pPr>
      <w:r w:rsidRPr="00EB544B">
        <w:rPr>
          <w:rFonts w:ascii="Arial" w:hAnsi="Arial" w:cs="Arial"/>
        </w:rPr>
        <w:br/>
      </w:r>
      <w:r w:rsidRPr="00EB544B">
        <w:rPr>
          <w:rFonts w:ascii="Arial" w:hAnsi="Arial" w:cs="Arial"/>
          <w:b/>
          <w:u w:val="single"/>
        </w:rPr>
        <w:t>Odpowiedź Zamawiającego:</w:t>
      </w:r>
    </w:p>
    <w:p w:rsidR="00542918" w:rsidRPr="00EB544B" w:rsidRDefault="00542918" w:rsidP="005A60B9">
      <w:pPr>
        <w:jc w:val="both"/>
        <w:rPr>
          <w:rFonts w:ascii="Arial" w:hAnsi="Arial" w:cs="Arial"/>
        </w:rPr>
      </w:pPr>
      <w:r w:rsidRPr="00EB544B">
        <w:rPr>
          <w:rFonts w:ascii="Arial" w:hAnsi="Arial" w:cs="Arial"/>
        </w:rPr>
        <w:t>Zgodnie z zapisem formularza ofertowego</w:t>
      </w:r>
    </w:p>
    <w:p w:rsidR="00542918" w:rsidRPr="00EB544B" w:rsidRDefault="00542918" w:rsidP="00C543D6">
      <w:pPr>
        <w:widowControl w:val="0"/>
        <w:shd w:val="clear" w:color="auto" w:fill="FFFFFF"/>
        <w:tabs>
          <w:tab w:val="num" w:pos="426"/>
        </w:tabs>
        <w:suppressAutoHyphens/>
        <w:autoSpaceDE w:val="0"/>
        <w:spacing w:line="317" w:lineRule="exact"/>
        <w:ind w:left="360"/>
        <w:jc w:val="both"/>
        <w:rPr>
          <w:rFonts w:ascii="Arial" w:hAnsi="Arial" w:cs="Arial"/>
          <w:color w:val="000000"/>
          <w:spacing w:val="-7"/>
        </w:rPr>
      </w:pPr>
      <w:r w:rsidRPr="00EB544B">
        <w:rPr>
          <w:rFonts w:ascii="Arial" w:hAnsi="Arial" w:cs="Arial"/>
          <w:color w:val="000000"/>
          <w:spacing w:val="-7"/>
        </w:rPr>
        <w:t xml:space="preserve">11.Zamówienie zrealizujemy w okresie </w:t>
      </w:r>
      <w:r w:rsidRPr="00EB544B">
        <w:rPr>
          <w:rFonts w:ascii="Arial" w:hAnsi="Arial" w:cs="Arial"/>
          <w:b/>
          <w:bCs/>
          <w:color w:val="000000"/>
          <w:spacing w:val="-7"/>
        </w:rPr>
        <w:t xml:space="preserve">7 dni </w:t>
      </w:r>
      <w:r w:rsidRPr="00EB544B">
        <w:rPr>
          <w:rFonts w:ascii="Arial" w:hAnsi="Arial" w:cs="Arial"/>
          <w:color w:val="000000"/>
          <w:spacing w:val="-11"/>
        </w:rPr>
        <w:t>od daty podpisania umowy.</w:t>
      </w:r>
    </w:p>
    <w:p w:rsidR="00542918" w:rsidRPr="00EB544B" w:rsidRDefault="00542918" w:rsidP="005A60B9">
      <w:pPr>
        <w:jc w:val="both"/>
        <w:rPr>
          <w:rFonts w:ascii="Arial" w:hAnsi="Arial" w:cs="Arial"/>
        </w:rPr>
      </w:pPr>
    </w:p>
    <w:p w:rsidR="00542918" w:rsidRPr="00EB544B" w:rsidRDefault="00542918" w:rsidP="005A60B9">
      <w:pPr>
        <w:jc w:val="both"/>
        <w:rPr>
          <w:rFonts w:ascii="Arial" w:hAnsi="Arial" w:cs="Arial"/>
          <w:b/>
          <w:u w:val="single"/>
        </w:rPr>
      </w:pPr>
      <w:r w:rsidRPr="00EB544B">
        <w:rPr>
          <w:rFonts w:ascii="Arial" w:hAnsi="Arial" w:cs="Arial"/>
          <w:b/>
          <w:u w:val="single"/>
        </w:rPr>
        <w:t>Powyższe wyjaśnienia, doprecyzowania , zgodnie z art. 38 ust. 4 Pzp stanowią zmianę treści SIWZ i są wiążące dla wykonawców.</w:t>
      </w:r>
    </w:p>
    <w:p w:rsidR="00542918" w:rsidRPr="00EB544B" w:rsidRDefault="00542918">
      <w:pPr>
        <w:rPr>
          <w:rFonts w:ascii="Arial" w:hAnsi="Arial" w:cs="Arial"/>
        </w:rPr>
      </w:pPr>
    </w:p>
    <w:sectPr w:rsidR="00542918" w:rsidRPr="00EB544B" w:rsidSect="00832F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918" w:rsidRDefault="00542918" w:rsidP="00BD6009">
      <w:r>
        <w:separator/>
      </w:r>
    </w:p>
  </w:endnote>
  <w:endnote w:type="continuationSeparator" w:id="0">
    <w:p w:rsidR="00542918" w:rsidRDefault="00542918" w:rsidP="00BD6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18" w:rsidRDefault="00542918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542918" w:rsidRDefault="005429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918" w:rsidRDefault="00542918" w:rsidP="00BD6009">
      <w:r>
        <w:separator/>
      </w:r>
    </w:p>
  </w:footnote>
  <w:footnote w:type="continuationSeparator" w:id="0">
    <w:p w:rsidR="00542918" w:rsidRDefault="00542918" w:rsidP="00BD6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004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0B9"/>
    <w:rsid w:val="000018FE"/>
    <w:rsid w:val="00010DB7"/>
    <w:rsid w:val="000401E2"/>
    <w:rsid w:val="000407F2"/>
    <w:rsid w:val="00075699"/>
    <w:rsid w:val="00100CAD"/>
    <w:rsid w:val="001414F5"/>
    <w:rsid w:val="001713D8"/>
    <w:rsid w:val="00220981"/>
    <w:rsid w:val="00250B4C"/>
    <w:rsid w:val="0026227E"/>
    <w:rsid w:val="00293BE1"/>
    <w:rsid w:val="0033629C"/>
    <w:rsid w:val="00353B12"/>
    <w:rsid w:val="00366556"/>
    <w:rsid w:val="003861A3"/>
    <w:rsid w:val="003B086D"/>
    <w:rsid w:val="00422DA8"/>
    <w:rsid w:val="0045539C"/>
    <w:rsid w:val="004915F1"/>
    <w:rsid w:val="004E528C"/>
    <w:rsid w:val="00542918"/>
    <w:rsid w:val="00596FCA"/>
    <w:rsid w:val="005A60B9"/>
    <w:rsid w:val="005B7008"/>
    <w:rsid w:val="005F34BA"/>
    <w:rsid w:val="00616A6A"/>
    <w:rsid w:val="006E187F"/>
    <w:rsid w:val="00733AD4"/>
    <w:rsid w:val="00780A4B"/>
    <w:rsid w:val="007D36EB"/>
    <w:rsid w:val="00832FC2"/>
    <w:rsid w:val="008609D4"/>
    <w:rsid w:val="008B4964"/>
    <w:rsid w:val="009C79CB"/>
    <w:rsid w:val="00A47F2D"/>
    <w:rsid w:val="00AE02B8"/>
    <w:rsid w:val="00B06EE4"/>
    <w:rsid w:val="00BC364B"/>
    <w:rsid w:val="00BD6009"/>
    <w:rsid w:val="00C543D6"/>
    <w:rsid w:val="00C9414C"/>
    <w:rsid w:val="00CB3472"/>
    <w:rsid w:val="00D23EAB"/>
    <w:rsid w:val="00D33DC5"/>
    <w:rsid w:val="00DE0CEC"/>
    <w:rsid w:val="00E53EEB"/>
    <w:rsid w:val="00E71989"/>
    <w:rsid w:val="00EB544B"/>
    <w:rsid w:val="00EC19D5"/>
    <w:rsid w:val="00F15AC4"/>
    <w:rsid w:val="00F2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B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C19D5"/>
    <w:pPr>
      <w:spacing w:before="259"/>
      <w:outlineLvl w:val="0"/>
    </w:pPr>
    <w:rPr>
      <w:b/>
      <w:bCs/>
      <w:color w:val="333333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EC19D5"/>
    <w:pPr>
      <w:spacing w:before="259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EC19D5"/>
    <w:pPr>
      <w:spacing w:before="100" w:beforeAutospacing="1" w:after="100" w:afterAutospacing="1"/>
      <w:outlineLvl w:val="2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19D5"/>
    <w:rPr>
      <w:rFonts w:ascii="Times New Roman" w:hAnsi="Times New Roman" w:cs="Times New Roman"/>
      <w:b/>
      <w:bCs/>
      <w:color w:val="333333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C19D5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19D5"/>
    <w:rPr>
      <w:rFonts w:ascii="Times New Roman" w:hAnsi="Times New Roman" w:cs="Times New Roman"/>
      <w:b/>
      <w:bCs/>
      <w:sz w:val="30"/>
      <w:szCs w:val="30"/>
    </w:rPr>
  </w:style>
  <w:style w:type="paragraph" w:styleId="NoSpacing">
    <w:name w:val="No Spacing"/>
    <w:uiPriority w:val="99"/>
    <w:qFormat/>
    <w:rsid w:val="00EC19D5"/>
  </w:style>
  <w:style w:type="character" w:styleId="Strong">
    <w:name w:val="Strong"/>
    <w:basedOn w:val="DefaultParagraphFont"/>
    <w:uiPriority w:val="99"/>
    <w:qFormat/>
    <w:rsid w:val="00EC19D5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100C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CAD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100CA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100CAD"/>
    <w:rPr>
      <w:rFonts w:ascii="Arial" w:hAnsi="Arial" w:cs="Arial"/>
      <w:b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0CAD"/>
    <w:rPr>
      <w:rFonts w:ascii="Arial" w:hAnsi="Arial" w:cs="Arial"/>
      <w:b/>
      <w:lang w:eastAsia="en-US"/>
    </w:rPr>
  </w:style>
  <w:style w:type="paragraph" w:styleId="Footer">
    <w:name w:val="footer"/>
    <w:basedOn w:val="Normal"/>
    <w:link w:val="FooterChar"/>
    <w:uiPriority w:val="99"/>
    <w:rsid w:val="00BD60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60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510</Words>
  <Characters>3065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Warszawa, dnia       </dc:title>
  <dc:subject/>
  <dc:creator>Jankowski Wiesław</dc:creator>
  <cp:keywords/>
  <dc:description/>
  <cp:lastModifiedBy>jolanta.staszewska</cp:lastModifiedBy>
  <cp:revision>4</cp:revision>
  <cp:lastPrinted>2013-10-10T07:50:00Z</cp:lastPrinted>
  <dcterms:created xsi:type="dcterms:W3CDTF">2013-10-09T08:54:00Z</dcterms:created>
  <dcterms:modified xsi:type="dcterms:W3CDTF">2013-10-10T12:36:00Z</dcterms:modified>
</cp:coreProperties>
</file>