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DD" w:rsidRDefault="001D31DD" w:rsidP="001D31D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Warszawa dnia, ……… lipca 2019r.</w:t>
      </w:r>
    </w:p>
    <w:p w:rsidR="001D31DD" w:rsidRDefault="001D31DD" w:rsidP="001D31D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Zaproszenie do złożenia ofert na dostawę:</w:t>
      </w:r>
    </w:p>
    <w:p w:rsidR="001D31DD" w:rsidRDefault="001D31DD" w:rsidP="001D31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D31DD" w:rsidRDefault="001D31DD" w:rsidP="001D31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D31DD" w:rsidRDefault="001D31DD" w:rsidP="001D31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„Dostawa drukarek i urządzeń wielofunkcyjnych dla Prokuratury Okręgowej w Warszawie i prokuratur rejonowych jej podległych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1D31DD" w:rsidRDefault="001D31DD" w:rsidP="001D31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Zamawiający: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Prokuratura Okręgowa w Warszawie, ul. Chocimska 28, 00-791 Warszawa,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NIP: 525-10-08-711, REGON: 000000247</w:t>
      </w:r>
    </w:p>
    <w:p w:rsidR="001D31DD" w:rsidRDefault="00D01107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D31DD">
          <w:rPr>
            <w:rStyle w:val="Hipercze"/>
            <w:rFonts w:ascii="Times New Roman" w:hAnsi="Times New Roman" w:cs="Times New Roman"/>
            <w:sz w:val="26"/>
            <w:szCs w:val="26"/>
          </w:rPr>
          <w:t>www.warszawa.po.gov.pl</w:t>
        </w:r>
      </w:hyperlink>
      <w:r w:rsidR="001D31DD">
        <w:rPr>
          <w:rFonts w:ascii="Times New Roman" w:hAnsi="Times New Roman" w:cs="Times New Roman"/>
          <w:sz w:val="26"/>
          <w:szCs w:val="26"/>
        </w:rPr>
        <w:t xml:space="preserve">, e-mail: </w:t>
      </w:r>
      <w:hyperlink r:id="rId9" w:history="1">
        <w:r w:rsidR="001D31DD">
          <w:rPr>
            <w:rStyle w:val="Hipercze"/>
            <w:rFonts w:ascii="Times New Roman" w:hAnsi="Times New Roman" w:cs="Times New Roman"/>
            <w:sz w:val="26"/>
            <w:szCs w:val="26"/>
          </w:rPr>
          <w:t>zamowienia@warszawa.po.gov.pl</w:t>
        </w:r>
      </w:hyperlink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FAKS: +48 222173129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Tryb udzielenia zamówienia: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zgodnie z treścią art. 4 pkt 8 ustawy – Prawo zamówień publicznych (j.t. Dz.U. </w:t>
      </w:r>
      <w:r w:rsidR="00AD155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z 2018r. poz. 1986 ze zm.).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przedmiotu zamówienia: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Dostawa drukarek i urządzeń wielofunkcyjnych dla Prokuratury Okręgowej w Warszawie i prokuratur rejonowych jej podległych – zgodnie z opisem przedmiotu zamówienia.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Miejsce dostawy – siedziba Prokuratury Okręgowej w Warszawie,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Chocimska 28,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00-791 Warszawa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CPV: 30230000-0 sprzęt związany z komputerami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Termin realizacji zamówienia: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14 dni od daty podpisania umowy.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Oferta powinna zawierać: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Wypełniony i podpisany Formularz oferty – załącznik nr 1,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Wypełniony i podpisany Formularz cenowy – załączniki nr 2,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Opis przedmiotu zamówienia – załącznik nr 3,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 umowy – załącznik nr 4,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Informacje o sposobie porozumiewania się zamawiającego z wykonawcami oraz przekazywania oświadczeń lub dokumentów, a także wskazanie osób uprawnionych do porozumiewania się z wykonawcami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Osobą uprawnioną do porozumiewania się z Wykonawcami w sprawach dotyczących niniejsze</w:t>
      </w:r>
      <w:r w:rsidR="001418C7">
        <w:rPr>
          <w:rFonts w:ascii="Times New Roman" w:hAnsi="Times New Roman" w:cs="Times New Roman"/>
          <w:sz w:val="26"/>
          <w:szCs w:val="26"/>
        </w:rPr>
        <w:t>go postepowania jest: Piotr Gut oraz Piotr Filipowicz.</w:t>
      </w:r>
      <w:bookmarkStart w:id="0" w:name="_GoBack"/>
      <w:bookmarkEnd w:id="0"/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Poza pisemną formą kontaktów dopuszczalne są formy (nie przewiduje się jakichkolwiek kontaktów telefonicznych):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Faks: +48 222173128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E-mail: zamowienia@warszawa.po.gov.pl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Termin związania ofertą: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dni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Opis sposobu przygotowania ofert: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Należy wypełnić formularz oferty – załącznik nr 1 oraz formularz cenowy – załącznik nr 2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Miejsce oraz termin składania i otwarcia ofert: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Ofertę należy złożyć w kopercie z dopiskiem „Oferta na dostawę drukarek </w:t>
      </w:r>
      <w:r w:rsidR="00AD155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i urządzeń wielofunkcyjnych” na Dzienniku Podawczym Prokuratury Okręgowej w Warszawie przy ul. Chocimskiej 28, nie później niż do godz. 11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30 </w:t>
      </w:r>
      <w:r w:rsidR="00AD1559">
        <w:rPr>
          <w:rFonts w:ascii="Times New Roman" w:hAnsi="Times New Roman" w:cs="Times New Roman"/>
          <w:sz w:val="26"/>
          <w:szCs w:val="26"/>
        </w:rPr>
        <w:t>dnia …..</w:t>
      </w:r>
      <w:r>
        <w:rPr>
          <w:rFonts w:ascii="Times New Roman" w:hAnsi="Times New Roman" w:cs="Times New Roman"/>
          <w:sz w:val="26"/>
          <w:szCs w:val="26"/>
        </w:rPr>
        <w:t xml:space="preserve"> lipca 2019r.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otworzy koperty z ofertami w dniu składania ofert o godz. 12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w siedzibie Zamawiającego .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ofert jest jawne dla wszystkich zainteresowanych.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Bezpośrednio przed otwarciem ofert Zamawiający poda kwotę, jaką zamierza przeznaczyć na sfinansowanie zamówienia.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Podczas otwarcia ofert zostaną ogłoszone informacje pochodzące z ofert w zakresie: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 i nazwisk, nazw (firm) oraz adresów (siedzib) Wykonawców,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Cen ofert,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Inne dane – jeśli będą niezbędne.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Opis sposobu obliczania ceny: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Należy podać cenę za cały przedmiot zamówienia.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Opis kryteriów, którymi Zamawiający będzie się kierował przy wyborze oferty wraz z podaniem znaczenia tych kryteriów i sposobu oceny ofert: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Wartość punktowa wagi w %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brutto – 100</w:t>
      </w:r>
    </w:p>
    <w:p w:rsidR="001D31DD" w:rsidRDefault="001D31DD" w:rsidP="001D31DD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Liczba punktów oferty badanej = cena najniższa / cena oferty badanej x 100, maksymalnie 100 punktów.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Informacje o formalnościach, jakie powinny zostać dopełnione po wyborze oferty w celu zawarcia umowy w sprawie udzielenia zamówienia publicznego: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wynikach procedury zamawiający poinformuje wykonawców zamieszczając informacje na stronie </w:t>
      </w:r>
      <w:hyperlink r:id="rId10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www.warszawa.po.gov.pl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w zakładce „zamówienia publiczne – zamówienia podprogowe”. 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Umowa będzie zawarta z wykonawcą, który spełni poniższe wymagania: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zaoferuje przedmiot zamówienia zgodny z warunkami, 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uzyskał najwyższą ilością punktów w kryterium „cena – 100%”, 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oferta nie będzie podlegała odrzuceniu, </w:t>
      </w:r>
    </w:p>
    <w:p w:rsidR="001D31DD" w:rsidRDefault="001D31DD" w:rsidP="001D31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nie będzie podlegał wykluczeniu.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 – zawarte są we wzorze stanowiącym Załącznik nr 4.</w:t>
      </w:r>
    </w:p>
    <w:p w:rsidR="001D31DD" w:rsidRDefault="001D31DD" w:rsidP="001D3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Pouczenie o środkach ochrony prawnej przysługujących wykonawcy w toku postępowania o udzielenie zamówienia:</w:t>
      </w:r>
    </w:p>
    <w:p w:rsidR="001D31DD" w:rsidRDefault="001D31DD" w:rsidP="001D31D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okresie trwania niniejszej procedury, tzn. od dnia przekazania niniejszego zaproszenia do upływu terminu związania ofertą wykonawcom przysługuje w każdym czasie uprawnienie dotyczące poinformowania zamawiającego o niezgodnej czynności podjętej przez niego lub zaniechaniu czynności, które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powinien wykonać. W przypadku uznania zasadności przekazanej informacji zamawiający powtarza czynność albo dokonuje czynności zaniechanej informując o tym wykonawców. </w:t>
      </w:r>
    </w:p>
    <w:p w:rsidR="001D31DD" w:rsidRDefault="001D31DD" w:rsidP="001D31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Załączniki:</w:t>
      </w:r>
    </w:p>
    <w:p w:rsidR="001D31DD" w:rsidRDefault="001D31DD" w:rsidP="001D31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oferty,</w:t>
      </w:r>
    </w:p>
    <w:p w:rsidR="001D31DD" w:rsidRDefault="001D31DD" w:rsidP="001D31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cenowy,</w:t>
      </w:r>
    </w:p>
    <w:p w:rsidR="001D31DD" w:rsidRDefault="001D31DD" w:rsidP="001D31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Opis przedmiotu zamówienia,</w:t>
      </w:r>
    </w:p>
    <w:p w:rsidR="001D31DD" w:rsidRDefault="001D31DD" w:rsidP="001D31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 umowy,</w:t>
      </w:r>
    </w:p>
    <w:p w:rsidR="001D31DD" w:rsidRDefault="001D31DD" w:rsidP="001D31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Klauzula informacyjna z art. 13 RODO,</w:t>
      </w:r>
    </w:p>
    <w:p w:rsidR="001D31DD" w:rsidRDefault="001D31DD" w:rsidP="001D31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DD" w:rsidRDefault="001D31DD" w:rsidP="001D31DD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Zatwierdził:</w:t>
      </w:r>
    </w:p>
    <w:p w:rsidR="001D31DD" w:rsidRDefault="001D31DD" w:rsidP="001D31DD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451EF5" w:rsidRDefault="00451EF5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/>
    <w:p w:rsidR="001D31DD" w:rsidRDefault="001D31DD">
      <w:pPr>
        <w:sectPr w:rsidR="001D31DD" w:rsidSect="000817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304" w:right="1304" w:bottom="130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52"/>
        <w:tblW w:w="14584" w:type="dxa"/>
        <w:tblLayout w:type="fixed"/>
        <w:tblLook w:val="0000" w:firstRow="0" w:lastRow="0" w:firstColumn="0" w:lastColumn="0" w:noHBand="0" w:noVBand="0"/>
      </w:tblPr>
      <w:tblGrid>
        <w:gridCol w:w="750"/>
        <w:gridCol w:w="2305"/>
        <w:gridCol w:w="863"/>
        <w:gridCol w:w="2017"/>
        <w:gridCol w:w="2160"/>
        <w:gridCol w:w="2017"/>
        <w:gridCol w:w="2167"/>
        <w:gridCol w:w="2305"/>
      </w:tblGrid>
      <w:tr w:rsidR="005E186D" w:rsidRPr="00D60F37" w:rsidTr="005E186D">
        <w:trPr>
          <w:trHeight w:val="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lastRenderedPageBreak/>
              <w:t>Poz.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Nazwa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Ilość szt.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Cena jednostkowa netto (zł)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Wartość netto (zł)</w:t>
            </w:r>
          </w:p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(3x4)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Stawka podatku</w:t>
            </w:r>
          </w:p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VAT (%)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Wartość podatku</w:t>
            </w:r>
          </w:p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VAT(zł)</w:t>
            </w:r>
          </w:p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(5x6)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Wartość brutto (zł)</w:t>
            </w:r>
          </w:p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(5+7)</w:t>
            </w:r>
          </w:p>
        </w:tc>
      </w:tr>
      <w:tr w:rsidR="005E186D" w:rsidRPr="00D60F37" w:rsidTr="005E186D">
        <w:trPr>
          <w:trHeight w:val="28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(1)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(3)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(5)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(6)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(7)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(8)</w:t>
            </w:r>
          </w:p>
        </w:tc>
      </w:tr>
      <w:tr w:rsidR="005E186D" w:rsidRPr="00D60F37" w:rsidTr="005E186D">
        <w:trPr>
          <w:trHeight w:val="5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rPr>
                <w:color w:val="000000"/>
                <w:sz w:val="26"/>
                <w:szCs w:val="26"/>
              </w:rPr>
            </w:pPr>
            <w:r>
              <w:t xml:space="preserve">Drukarka monochromatyczna laserowa – HP </w:t>
            </w:r>
            <w:proofErr w:type="spellStart"/>
            <w:r>
              <w:t>LaserJet</w:t>
            </w:r>
            <w:proofErr w:type="spellEnd"/>
            <w:r>
              <w:t xml:space="preserve"> Pro M203dn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E186D" w:rsidRPr="00D60F37" w:rsidTr="005E186D">
        <w:trPr>
          <w:trHeight w:val="5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rPr>
                <w:color w:val="000000"/>
                <w:sz w:val="26"/>
                <w:szCs w:val="26"/>
              </w:rPr>
            </w:pPr>
            <w:r>
              <w:t xml:space="preserve">Drukarka monochromatyczna laserowa wysokowydajna – HP </w:t>
            </w:r>
            <w:proofErr w:type="spellStart"/>
            <w:r>
              <w:t>LaserJet</w:t>
            </w:r>
            <w:proofErr w:type="spellEnd"/>
            <w:r>
              <w:t xml:space="preserve"> Enterprise M609x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E186D" w:rsidRPr="00D60F37" w:rsidTr="005E186D">
        <w:trPr>
          <w:trHeight w:val="5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rPr>
                <w:color w:val="000000"/>
                <w:sz w:val="26"/>
                <w:szCs w:val="26"/>
              </w:rPr>
            </w:pPr>
            <w:r>
              <w:t xml:space="preserve">Drukarka kolorowa laserowa – HP </w:t>
            </w:r>
            <w:proofErr w:type="spellStart"/>
            <w:r>
              <w:t>LaserJet</w:t>
            </w:r>
            <w:proofErr w:type="spellEnd"/>
            <w:r>
              <w:t xml:space="preserve"> Pro M454dn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E186D" w:rsidRPr="00D60F37" w:rsidTr="005E186D">
        <w:trPr>
          <w:trHeight w:val="5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 w:rsidRPr="00D60F3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rPr>
                <w:color w:val="000000"/>
                <w:sz w:val="26"/>
                <w:szCs w:val="26"/>
              </w:rPr>
            </w:pPr>
            <w:r>
              <w:t xml:space="preserve">Urządzenie wielofunkcyjne – HP </w:t>
            </w:r>
            <w:proofErr w:type="spellStart"/>
            <w:r>
              <w:t>LaserJet</w:t>
            </w:r>
            <w:proofErr w:type="spellEnd"/>
            <w:r>
              <w:t xml:space="preserve"> Pro MFP M428fdn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1D31DD" w:rsidRPr="00D60F37" w:rsidTr="005E186D">
        <w:trPr>
          <w:trHeight w:val="370"/>
        </w:trPr>
        <w:tc>
          <w:tcPr>
            <w:tcW w:w="12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jc w:val="right"/>
              <w:rPr>
                <w:color w:val="000000"/>
                <w:sz w:val="26"/>
                <w:szCs w:val="26"/>
              </w:rPr>
            </w:pPr>
            <w:r w:rsidRPr="00D60F37">
              <w:rPr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DD" w:rsidRPr="00D60F37" w:rsidRDefault="001D31DD" w:rsidP="001D31D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1D31DD" w:rsidRPr="00D60F37" w:rsidRDefault="001D31DD" w:rsidP="001D31DD">
      <w:pPr>
        <w:spacing w:line="360" w:lineRule="auto"/>
        <w:ind w:left="1100" w:hanging="1100"/>
        <w:rPr>
          <w:color w:val="000000"/>
          <w:sz w:val="26"/>
          <w:szCs w:val="26"/>
        </w:rPr>
      </w:pPr>
      <w:r w:rsidRPr="00D60F37">
        <w:rPr>
          <w:b/>
          <w:color w:val="000000"/>
          <w:sz w:val="26"/>
          <w:szCs w:val="26"/>
        </w:rPr>
        <w:t>UWAGA:</w:t>
      </w:r>
      <w:r w:rsidRPr="00D60F37">
        <w:rPr>
          <w:color w:val="000000"/>
          <w:sz w:val="26"/>
          <w:szCs w:val="26"/>
        </w:rPr>
        <w:t xml:space="preserve"> Ceny netto i brutto oraz kwotę VAT należy określić z dokładnością do drugiego miejsca po przecinku w złotych.</w:t>
      </w:r>
    </w:p>
    <w:p w:rsidR="001D31DD" w:rsidRPr="00D60F37" w:rsidRDefault="001D31DD" w:rsidP="001D31DD">
      <w:pPr>
        <w:ind w:left="851" w:hanging="851"/>
        <w:jc w:val="both"/>
        <w:rPr>
          <w:color w:val="000000"/>
          <w:sz w:val="26"/>
          <w:szCs w:val="26"/>
        </w:rPr>
      </w:pPr>
    </w:p>
    <w:p w:rsidR="001D31DD" w:rsidRPr="00D60F37" w:rsidRDefault="001D31DD" w:rsidP="001D31DD">
      <w:pPr>
        <w:tabs>
          <w:tab w:val="left" w:pos="4536"/>
        </w:tabs>
        <w:jc w:val="right"/>
        <w:rPr>
          <w:i/>
          <w:color w:val="000000"/>
          <w:sz w:val="26"/>
          <w:szCs w:val="26"/>
        </w:rPr>
      </w:pPr>
      <w:r w:rsidRPr="00D60F37">
        <w:rPr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>iejscowość ……………, dnia ………….2019</w:t>
      </w:r>
      <w:r w:rsidRPr="00D60F37">
        <w:rPr>
          <w:color w:val="000000"/>
          <w:sz w:val="26"/>
          <w:szCs w:val="26"/>
        </w:rPr>
        <w:t xml:space="preserve"> r.      ……………….........................................................</w:t>
      </w:r>
    </w:p>
    <w:p w:rsidR="005E186D" w:rsidRDefault="001D31DD" w:rsidP="001D31DD">
      <w:pPr>
        <w:tabs>
          <w:tab w:val="left" w:pos="4536"/>
        </w:tabs>
        <w:ind w:left="4536"/>
        <w:jc w:val="right"/>
        <w:rPr>
          <w:i/>
          <w:color w:val="000000"/>
          <w:sz w:val="26"/>
          <w:szCs w:val="26"/>
        </w:rPr>
        <w:sectPr w:rsidR="005E186D" w:rsidSect="005E186D">
          <w:pgSz w:w="16840" w:h="11907" w:orient="landscape" w:code="9"/>
          <w:pgMar w:top="1276" w:right="1304" w:bottom="709" w:left="1304" w:header="709" w:footer="709" w:gutter="0"/>
          <w:cols w:space="708"/>
          <w:docGrid w:linePitch="360"/>
        </w:sectPr>
      </w:pPr>
      <w:r w:rsidRPr="00D60F37">
        <w:rPr>
          <w:i/>
          <w:color w:val="000000"/>
          <w:sz w:val="26"/>
          <w:szCs w:val="26"/>
        </w:rPr>
        <w:t xml:space="preserve">          podpisy osób uprawnionych do reprezentowania Wykonawcy</w:t>
      </w:r>
    </w:p>
    <w:p w:rsidR="005E186D" w:rsidRDefault="008E01E2" w:rsidP="005E186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Załącznik nr 1</w:t>
      </w:r>
    </w:p>
    <w:p w:rsidR="005E186D" w:rsidRDefault="005E186D" w:rsidP="005E186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3C15">
        <w:rPr>
          <w:rFonts w:ascii="Times New Roman" w:hAnsi="Times New Roman" w:cs="Times New Roman"/>
          <w:sz w:val="26"/>
          <w:szCs w:val="26"/>
        </w:rPr>
        <w:t>……………………………… dnia, …</w:t>
      </w:r>
      <w:r>
        <w:rPr>
          <w:rFonts w:ascii="Times New Roman" w:hAnsi="Times New Roman" w:cs="Times New Roman"/>
          <w:sz w:val="26"/>
          <w:szCs w:val="26"/>
        </w:rPr>
        <w:t>. lipca 2019r.</w:t>
      </w:r>
    </w:p>
    <w:p w:rsidR="005E186D" w:rsidRDefault="005E186D" w:rsidP="005E186D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/miejscowość/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6410E0" w:rsidRDefault="005E186D" w:rsidP="005E186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186D" w:rsidRPr="006410E0" w:rsidRDefault="005E186D" w:rsidP="005E18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0E0">
        <w:rPr>
          <w:rFonts w:ascii="Times New Roman" w:hAnsi="Times New Roman" w:cs="Times New Roman"/>
          <w:b/>
          <w:sz w:val="32"/>
          <w:szCs w:val="32"/>
        </w:rPr>
        <w:t>OFERTA CENOWA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dla: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Prokuratury Okręgowej w Warszawie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Chocimska 28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00-791 Warszawa</w:t>
      </w:r>
    </w:p>
    <w:p w:rsidR="005E186D" w:rsidRDefault="005E186D" w:rsidP="005E186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Niżej podpisany/i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……………………………………………………………………………………........... działając w imieniu i na rzecz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 /nazwa i siedziba wykonawcy/</w:t>
      </w:r>
    </w:p>
    <w:p w:rsidR="005E186D" w:rsidRPr="00673C15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REGON: ………………………………..; </w:t>
      </w:r>
      <w:r>
        <w:rPr>
          <w:rFonts w:ascii="Times New Roman" w:hAnsi="Times New Roman" w:cs="Times New Roman"/>
          <w:sz w:val="26"/>
          <w:szCs w:val="26"/>
        </w:rPr>
        <w:tab/>
        <w:t>NIP: ………………………………...;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Tel: ……………………………………..; </w:t>
      </w:r>
      <w:r>
        <w:rPr>
          <w:rFonts w:ascii="Times New Roman" w:hAnsi="Times New Roman" w:cs="Times New Roman"/>
          <w:sz w:val="26"/>
          <w:szCs w:val="26"/>
        </w:rPr>
        <w:tab/>
        <w:t>Faks: ………………………………..;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9C1">
        <w:rPr>
          <w:rFonts w:ascii="Times New Roman" w:hAnsi="Times New Roman" w:cs="Times New Roman"/>
          <w:sz w:val="26"/>
          <w:szCs w:val="26"/>
        </w:rPr>
        <w:t>Nawiązując do zaproszenia do złożenia oferty cenowej na „Dostawa drukarek i urządzeń wielofunkcyjnych dla Prokuratury Okręgowej w Warszawie i prokuratur rejonowych jej podległych”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Oferujemy wykonanie przedmiotu zamówienia zgodnie z wymogami określonymi w opisie przedmiotu zamówienia oraz wzorze umowy.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– wynagrodzenie w kwocie netto (bez podatku VAT): …………….… zł.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(słownie…………………………………………………………………………………............................................................................................................. zł.), łącznie z podatkiem VAT (brutto) …………….… zł. 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(słownie…………………………………………………………………………………............................................................................................................. zł.)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(wartość służąca porównaniu ofert), w tym VAT …………….… zł.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zapoznaliśmy się z opisem przedmiotu zamówienia, który stanowi integralną część umowy.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Udzielamy 12 miesięcznej gwarancji na dostarczony sprzęt.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cena (z podatkiem VAT) zawiera wszystkie koszty konieczne do prawidłowego zrealizowania zamówienia jakie ponosi Zamawiający w przypadku wyboru naszej oferty.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Zamówienie zrealizujemy w okresie 14 dni od daty podpisania umowy.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płatności faktur do 30 dni od daty dostarczenia faktury wraz z potwierdzeniem należytego wykonania dostawy.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warunki umowy stanowiące załącznik do zaproszenia do składania ofert akceptujemy bez zastrzeżeń i w przypadku wyboru naszej oferty stawimy się do zawarcia umowy w miejscu i terminie wyznaczonym przez Zamawiającego.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jeżeli w okresie związania ofertą nastąpią jakiekolwiek znaczące zmiany sytuacji przedstawionej w naszych dokumentach załączonych do oferty natychmiast poinformujemy o ich Zamawiającego.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nadzorowania wykonania umowy i bieżących kontaktów z Zamawiającym upoważniony/a będzie: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Pan/Pani: …………………………………………………………………………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Tel./faks: …………………………………………………………………………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e-mail: ……………………………………………………………………………</w:t>
      </w:r>
    </w:p>
    <w:p w:rsidR="005E186D" w:rsidRDefault="005E186D" w:rsidP="005E18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Załącznikami do niniejszej oferty są:</w:t>
      </w:r>
    </w:p>
    <w:p w:rsidR="005E186D" w:rsidRDefault="005E186D" w:rsidP="005E186D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…………………………………………………………………………….</w:t>
      </w:r>
    </w:p>
    <w:p w:rsidR="005E186D" w:rsidRDefault="005E186D" w:rsidP="005E186D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5E186D" w:rsidRDefault="005E186D" w:rsidP="005E186D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5E186D" w:rsidRDefault="005E186D" w:rsidP="005E186D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5E186D" w:rsidRDefault="005E186D" w:rsidP="005E186D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Zaleca się określenie zawartości oferty poprzez uzupełnienie poniższego zapisu: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Oferta wraz z załącznikami zawiera ………… zapisanych stron, podpisanych i ponumerowanych.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73C15">
        <w:rPr>
          <w:rFonts w:ascii="Times New Roman" w:hAnsi="Times New Roman" w:cs="Times New Roman"/>
          <w:sz w:val="26"/>
          <w:szCs w:val="26"/>
        </w:rPr>
        <w:t>……………………………… dnia, …</w:t>
      </w:r>
      <w:r>
        <w:rPr>
          <w:rFonts w:ascii="Times New Roman" w:hAnsi="Times New Roman" w:cs="Times New Roman"/>
          <w:sz w:val="26"/>
          <w:szCs w:val="26"/>
        </w:rPr>
        <w:t>. lipca 2019r.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5E186D" w:rsidRDefault="005E186D" w:rsidP="005E186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/miejscowość/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/podpis Wykonawcy/</w:t>
      </w:r>
    </w:p>
    <w:p w:rsidR="005E186D" w:rsidRPr="008A5031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8409C1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673C15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673C15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673C15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DD" w:rsidRPr="005E186D" w:rsidRDefault="001D31DD" w:rsidP="005E186D">
      <w:pPr>
        <w:tabs>
          <w:tab w:val="left" w:pos="0"/>
        </w:tabs>
        <w:ind w:left="4536" w:hanging="4536"/>
        <w:rPr>
          <w:color w:val="000000"/>
          <w:sz w:val="26"/>
          <w:szCs w:val="26"/>
        </w:rPr>
      </w:pPr>
    </w:p>
    <w:p w:rsidR="001D31DD" w:rsidRDefault="001D31DD">
      <w:r>
        <w:br w:type="page"/>
      </w:r>
    </w:p>
    <w:p w:rsidR="008E01E2" w:rsidRDefault="008E01E2" w:rsidP="005E18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Załącznik nr 3</w:t>
      </w: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Drukarka monochromatyczna laserowa – 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M203dn</w:t>
      </w:r>
      <w:r>
        <w:rPr>
          <w:rFonts w:ascii="Times New Roman" w:hAnsi="Times New Roman" w:cs="Times New Roman"/>
          <w:sz w:val="26"/>
          <w:szCs w:val="26"/>
        </w:rPr>
        <w:t xml:space="preserve"> – 112</w:t>
      </w:r>
      <w:r w:rsidRPr="00546107">
        <w:rPr>
          <w:rFonts w:ascii="Times New Roman" w:hAnsi="Times New Roman" w:cs="Times New Roman"/>
          <w:sz w:val="26"/>
          <w:szCs w:val="26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Nazwa parametru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Wartość parametru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Technologia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laserowa monochromatyczna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Format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Rozdzielczość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1200x1200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Prędkość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tabs>
                <w:tab w:val="left" w:pos="23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28 stron A4/min</w:t>
            </w: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Czas wydruku pierwszej strony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6,7 sekund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Miesięczne obciążenie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30000 stron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Pamięć RAM - zainstalowana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256 MB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Interfejsy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Ethernet (10/100), USB (2.0 Hi-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Speed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Obsługiwane systemy operacyjne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Windows: 10, 8.1, 8, 7: 32-bitowy lub 64-bitowy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Podajnik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250 arkuszy, podajnik do 10 kopert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Odbiornik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150 arkuszy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Druk dwustronny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Gwarancja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12 miesięcy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Zawartość opakowania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Drukarka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Pro M203dn, Startowy wkład laserowy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, czarny (do 1000 stron), Bęben światłoczuły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(do 23 000 stron), HIG, Arkusz instalacyjny, Ulotka dot. pomocy technicznej, Karta gwarancyjna, Ulotka,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Dokumentacja drukarki i oprogramowanie na płycie CD, Sterowniki i dokumentacja na płytach CD, Płyty CD z oprogramowaniem i dokumentacją elektroniczną, Przewód zasilający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postepowania były fabrycznie nowe,</w:t>
      </w:r>
    </w:p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postępowania były tej samej marki,</w:t>
      </w:r>
    </w:p>
    <w:p w:rsidR="005E186D" w:rsidRPr="00332F97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Wszystkie materiały eksploatacyjne dostarczone do Zamawiającego w ramach tego postępowania muszą być fabrycznie nowe i pochodzić od producenta danego urządzenia.</w:t>
      </w: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Drukarka monochromatyczna laserowa wysokowydajna – 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Enterprise M609x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Nazwa parametru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Wartość parametru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Technologia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laserowa monochromatyczna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Format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Rozdzielczość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1200x1200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Prędkość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71 stron A4/min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Czas wydruku pierwszej strony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5,4 sekund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Miesięczne obciążenie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300000 stron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Pamięć RAM – zainstalowana standardowo/ maksymalnie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512 MB/ 1536 MB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Interfejsy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Ethernet (10/100/1000), USB (2.0 Hi-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Speed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) x 2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Obsługiwane systemy operacyjne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Windows 10 — wszystkie wersje 32/64-bitowe (z wyjątkiem systemu RT dla tabletów), Windows 7 — wszystkie wersje 32/64-bitowe, Windows 8/8.1 — wszystkie wersje 32/64-bitowe (z wyjątkiem systemu RT dla tabletów),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Windows Vista — wszystkie wersje 32-bitowe (Home Basic, Premium, Professional itp.), Windows XP SP3 wersje 32-bitowe (XP Home, XP Pro itp.)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Podajnik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1200 arkuszy, podajnik do 10 kopert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Odbiornik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500 arkuszy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Druk dwustronny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Gwarancja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12 miesięcy on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site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Zawartość opakowania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Drukarka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Enterprise M609x, Oryginalny wkład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z czarnym tonerem (do 11 000 stron), Płyta CD ze sterownikami i dokumentacją, Dokumentacja (instrukcja instalacji sprzętu), Przewód zasilający</w:t>
            </w:r>
          </w:p>
        </w:tc>
      </w:tr>
    </w:tbl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postepowania były fabrycznie nowe,</w:t>
      </w:r>
    </w:p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postępowania były tej samej marki,</w:t>
      </w:r>
    </w:p>
    <w:p w:rsidR="005E186D" w:rsidRPr="00332F97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Wszystkie materiały eksploatacyjne dostarczone do Zamawiającego w ramach tego postępowania muszą być fabrycznie nowe i pochodzić od producenta danego urządzenia.</w:t>
      </w:r>
    </w:p>
    <w:p w:rsidR="005E186D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Drukarka kolorowa laserowa – 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M454dn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Nazwa parametru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Wartość parametru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Technologia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Laserowa kolorowa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Format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Rozdzielczość druku mono / kolor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600x600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/ 600x600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Prędkość druku mono / kolor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27 stron A4/min / do 27 stron A4/min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Czas wydruku pierwszej strony mono / kolor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13,8 sekund / do 15,3 sekund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Miesięczne obciążenie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50000 stron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Pamięć RAM - zainstalowana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512 MB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Interfejsy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Ethernet (10/100/1000), USB (2.0 Hi-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Speed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Obsługiwane systemy operacyjne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Windows Client OS (32/64-bitowy), Win10, Win8.1, Win 8 Basic, Win8 Pro, Win8 Enterprise, Win8 Enterprise N, Win7 Starter Edition SP1, UPD Win7 Ultimate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Podajnik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300 arkuszy, podajnik do 10 kopert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Odbiornik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150 arkuszy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Druk dwustronny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Gwarancja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12 miesięcy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Zawartość opakowania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Drukarka laserowa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Color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Pro M454dn; 4 fabrycznie zainstalowane startowe wkłady z tonerem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(czarny, niebieski, purpurowy, żółty: do 1200 stron); Dokumentacja w opakowaniu (podręcznik szybkiego startu, plakat instalacyjny);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Ulotka dotycząca przepisów; Przewód zasilający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postepowania były fabrycznie nowe,</w:t>
      </w:r>
    </w:p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postępowania były tej samej marki,</w:t>
      </w:r>
    </w:p>
    <w:p w:rsidR="005E186D" w:rsidRPr="00332F97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Wszystkie materiały eksploatacyjne dostarczone do Zamawiającego w ramach tego postępowania muszą być fabrycznie nowe i pochodzić od producenta danego urządzenia.</w:t>
      </w:r>
    </w:p>
    <w:p w:rsidR="005E186D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Urządzenie wielofunkcyjne – </w:t>
      </w:r>
      <w:r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 MFP M428fdn – 18</w:t>
      </w:r>
      <w:r w:rsidRPr="00546107">
        <w:rPr>
          <w:rFonts w:ascii="Times New Roman" w:hAnsi="Times New Roman" w:cs="Times New Roman"/>
          <w:sz w:val="26"/>
          <w:szCs w:val="26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Nazwa parametru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Wartość parametru</w:t>
            </w:r>
          </w:p>
        </w:tc>
      </w:tr>
      <w:tr w:rsidR="005E186D" w:rsidRPr="00546107" w:rsidTr="005E186D">
        <w:tc>
          <w:tcPr>
            <w:tcW w:w="9062" w:type="dxa"/>
            <w:gridSpan w:val="2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Parametry druku: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Technologia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laserowa monochromatyczna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Format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Rozdzielczość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600x600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(HP FastRes1200, maks. 4800 × 600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Prędkość druku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38 stron A4/min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Czas wydruku pierwszej strony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8,8 sekund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Miesięczne obciążenie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 80000 stron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Druk dwustronny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Automatyczny</w:t>
            </w:r>
          </w:p>
        </w:tc>
      </w:tr>
      <w:tr w:rsidR="005E186D" w:rsidRPr="00546107" w:rsidTr="005E186D">
        <w:tc>
          <w:tcPr>
            <w:tcW w:w="9062" w:type="dxa"/>
            <w:gridSpan w:val="2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Parametry faksu: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Możliwość wysyłania / odbierania faksów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Modem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33,6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kbps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Pamięć faks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 400 stron A4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Typ linii telefonicznej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analogowa</w:t>
            </w:r>
          </w:p>
        </w:tc>
      </w:tr>
      <w:tr w:rsidR="005E186D" w:rsidRPr="00546107" w:rsidTr="005E186D">
        <w:tc>
          <w:tcPr>
            <w:tcW w:w="9062" w:type="dxa"/>
            <w:gridSpan w:val="2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Parametry skanera: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Technologia skanowania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CIS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Skanowanie w kolorze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Skanowanie dwustronne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Tak 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Skanowanie do email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Tak 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Optyczna rozdzielczość skanowania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Do 1200x1200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Kodowanie koloru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24 bit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Skala szarości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256 poziomów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Skanowanie do plików w formacie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Pdf, jpg,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tiff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Inne cechy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Skanowanie do wiadomości e-mail ze sprawdzaniem adresu e-mail LDAP; Skanowanie do folderu sieciowego; Skanowanie do pamięci USB; Skanowanie do Microsoft SharePoint; Skanowanie do komputera z oprogramowaniem; Zestawy szybkich ustawień</w:t>
            </w:r>
          </w:p>
        </w:tc>
      </w:tr>
      <w:tr w:rsidR="005E186D" w:rsidRPr="00546107" w:rsidTr="005E186D">
        <w:tc>
          <w:tcPr>
            <w:tcW w:w="9062" w:type="dxa"/>
            <w:gridSpan w:val="2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Parametry kopiowania: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Rozdzielczość kopiowania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600x600 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dpi</w:t>
            </w:r>
            <w:proofErr w:type="spellEnd"/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Szybkość kopiowania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Do 38 kopii/min (A4)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Zakres skalowania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 25%, max 400%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Maksymalna liczba kopii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Kopiowanie dwustronne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automatyczne</w:t>
            </w:r>
          </w:p>
        </w:tc>
      </w:tr>
      <w:tr w:rsidR="005E186D" w:rsidRPr="00546107" w:rsidTr="005E186D">
        <w:tc>
          <w:tcPr>
            <w:tcW w:w="9062" w:type="dxa"/>
            <w:gridSpan w:val="2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b/>
                <w:sz w:val="26"/>
                <w:szCs w:val="26"/>
              </w:rPr>
              <w:t>Podstawowe parametry: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Pamięć RAM - zainstalowana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512 MB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Interfejsy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Ethernet (10/100/1000), USB (2.0 Hi-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Speed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Obsługiwane systemy operacyjne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Windows Client OS (32/64-bitowy), Win10, Win8.1, Win 8 Basic, Win8 Pro, Win8 Enterprise, Win8 Enterprise N, Win7 Starter Edition SP1, UPD Win7 Ultimate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Podajnik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250 arkuszy, podajnik do 10 kopert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Odbiornik papieru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Minimum 150 arkuszy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Automatyczny podajnik dokumentów (ADF)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Tak 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Pojemność ADF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50 arkuszy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Gwarancja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12 miesięcy</w:t>
            </w:r>
          </w:p>
        </w:tc>
      </w:tr>
      <w:tr w:rsidR="005E186D" w:rsidRPr="00546107" w:rsidTr="005E186D"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Zawartość opakowania</w:t>
            </w:r>
          </w:p>
        </w:tc>
        <w:tc>
          <w:tcPr>
            <w:tcW w:w="4531" w:type="dxa"/>
          </w:tcPr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Urządzenie wielofunkcyjne HP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Pro M428fdn; Zainstalowany fabrycznie wkład HP 59A z czarnym tonerem </w:t>
            </w:r>
            <w:proofErr w:type="spellStart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546107">
              <w:rPr>
                <w:rFonts w:ascii="Times New Roman" w:hAnsi="Times New Roman" w:cs="Times New Roman"/>
                <w:sz w:val="26"/>
                <w:szCs w:val="26"/>
              </w:rPr>
              <w:t xml:space="preserve"> (wydajność: do 3000 stron); Instrukcja rozpoczęcia pracy; Ulotka dot. pomocy technicznej;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107">
              <w:rPr>
                <w:rFonts w:ascii="Times New Roman" w:hAnsi="Times New Roman" w:cs="Times New Roman"/>
                <w:sz w:val="26"/>
                <w:szCs w:val="26"/>
              </w:rPr>
              <w:t>Karta gwarancyjna; Ulotka dotycząca przepisów; Przewód zasilający; Przewód telefoniczny.</w:t>
            </w:r>
          </w:p>
          <w:p w:rsidR="005E186D" w:rsidRPr="00546107" w:rsidRDefault="005E186D" w:rsidP="005E1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postepowania były fabrycznie nowe,</w:t>
      </w:r>
    </w:p>
    <w:p w:rsidR="005E186D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się, aby wszystkie oferowane urządzenia w ramach tego postępowania były tej samej marki,</w:t>
      </w:r>
    </w:p>
    <w:p w:rsidR="005E186D" w:rsidRPr="00332F97" w:rsidRDefault="005E186D" w:rsidP="005E186D">
      <w:pPr>
        <w:pStyle w:val="Akapitzlist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Wszystkie materiały eksploatacyjne dostarczone do Zamawiającego w ramach tego postępowania muszą być fabrycznie nowe i pochodzić od producenta danego urządzenia.</w:t>
      </w:r>
    </w:p>
    <w:p w:rsidR="005E186D" w:rsidRPr="00546107" w:rsidRDefault="005E186D" w:rsidP="005E186D">
      <w:pPr>
        <w:rPr>
          <w:rFonts w:ascii="Times New Roman" w:hAnsi="Times New Roman" w:cs="Times New Roman"/>
          <w:sz w:val="26"/>
          <w:szCs w:val="26"/>
        </w:rPr>
      </w:pPr>
    </w:p>
    <w:p w:rsidR="001D31DD" w:rsidRDefault="001D31DD"/>
    <w:p w:rsidR="001D31DD" w:rsidRPr="001D31DD" w:rsidRDefault="001D31DD" w:rsidP="001D31DD"/>
    <w:p w:rsidR="001D31DD" w:rsidRPr="001D31DD" w:rsidRDefault="001D31DD" w:rsidP="001D31DD"/>
    <w:p w:rsidR="005E186D" w:rsidRDefault="008E01E2" w:rsidP="008E01E2">
      <w:pPr>
        <w:spacing w:line="360" w:lineRule="auto"/>
        <w:ind w:left="77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 nr 4</w:t>
      </w:r>
    </w:p>
    <w:p w:rsidR="005E186D" w:rsidRPr="00C67C38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7C38">
        <w:rPr>
          <w:rFonts w:ascii="Times New Roman" w:hAnsi="Times New Roman" w:cs="Times New Roman"/>
          <w:sz w:val="32"/>
          <w:szCs w:val="32"/>
        </w:rPr>
        <w:t>UMOWA PO VII WB 262 …. 2019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Zawarta w Warszawie dnia …………………….. 2019r. pomiędzy: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Skarbem Państwa – Prokuraturą Okręgową w Warszawie z siedzibą przy ul. Chocimskiej 28, 00-791 Warszawa, NIP: 525-10-08-711, zwaną w dalszej części umowy „Zamawiającym”, w imieniu którego działa: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Prokurator Okręgowy w Warszawie - ……………………………………..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Firmą ………………………………… z siedzibą w …………………………………,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NIP: ……………………………………, zwaną w dalszej części umowy „Wykonawcą”, działającą w oparciu o wpis do ……………………………………, pod nr. ……………………………………, prowadzonego przez …………………………………………………………………………………………, którą reprezentuje: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C38">
        <w:rPr>
          <w:rFonts w:ascii="Times New Roman" w:hAnsi="Times New Roman" w:cs="Times New Roman"/>
          <w:sz w:val="26"/>
          <w:szCs w:val="26"/>
        </w:rPr>
        <w:t xml:space="preserve">w wyniku udzielenia zamówienia publicznego na </w:t>
      </w:r>
      <w:r>
        <w:rPr>
          <w:rFonts w:ascii="Times New Roman" w:hAnsi="Times New Roman" w:cs="Times New Roman"/>
          <w:sz w:val="26"/>
          <w:szCs w:val="26"/>
        </w:rPr>
        <w:t>„Dostawę</w:t>
      </w:r>
      <w:r w:rsidRPr="00C67C38">
        <w:rPr>
          <w:rFonts w:ascii="Times New Roman" w:hAnsi="Times New Roman" w:cs="Times New Roman"/>
          <w:sz w:val="26"/>
          <w:szCs w:val="26"/>
        </w:rPr>
        <w:t xml:space="preserve"> drukarek i urządzeń wielofunkcyjnych dla Prokuratury Okręgowej w Warszawie i prokuratur rejonowych jej podległych”</w:t>
      </w:r>
      <w:r>
        <w:rPr>
          <w:rFonts w:ascii="Times New Roman" w:hAnsi="Times New Roman" w:cs="Times New Roman"/>
          <w:sz w:val="26"/>
          <w:szCs w:val="26"/>
        </w:rPr>
        <w:t xml:space="preserve"> nr PO VII WB 262….2019 zgodnie z treścią art. 4 pkt 8 ustawy – Prawo zamówień publicznych (Dz. U. z 2018r. poz. 1986 ze zm.) została zawarta umowa o następującej treści: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§1</w:t>
      </w:r>
    </w:p>
    <w:p w:rsidR="005E186D" w:rsidRDefault="005E186D" w:rsidP="005E18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C38">
        <w:rPr>
          <w:rFonts w:ascii="Times New Roman" w:hAnsi="Times New Roman" w:cs="Times New Roman"/>
          <w:sz w:val="26"/>
          <w:szCs w:val="26"/>
        </w:rPr>
        <w:t>Zamawiający zleca</w:t>
      </w:r>
      <w:r>
        <w:rPr>
          <w:rFonts w:ascii="Times New Roman" w:hAnsi="Times New Roman" w:cs="Times New Roman"/>
          <w:sz w:val="26"/>
          <w:szCs w:val="26"/>
        </w:rPr>
        <w:t>, a Wykonawca przyjmuje do wykonania dostawę</w:t>
      </w:r>
      <w:r w:rsidRPr="00C67C38">
        <w:rPr>
          <w:rFonts w:ascii="Times New Roman" w:hAnsi="Times New Roman" w:cs="Times New Roman"/>
          <w:sz w:val="26"/>
          <w:szCs w:val="26"/>
        </w:rPr>
        <w:t xml:space="preserve"> drukarek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67C38">
        <w:rPr>
          <w:rFonts w:ascii="Times New Roman" w:hAnsi="Times New Roman" w:cs="Times New Roman"/>
          <w:sz w:val="26"/>
          <w:szCs w:val="26"/>
        </w:rPr>
        <w:t>urządzeń wielofunkcyjnych</w:t>
      </w:r>
      <w:r>
        <w:rPr>
          <w:rFonts w:ascii="Times New Roman" w:hAnsi="Times New Roman" w:cs="Times New Roman"/>
          <w:sz w:val="26"/>
          <w:szCs w:val="26"/>
        </w:rPr>
        <w:t xml:space="preserve"> w ilościach i parametrach technicznych zgodnie z opisem przedmiotu zamówienia oferowanego sprzętu, w cenie łącznej: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Cena – wynagrodzenie w kwocie netto (bez podatku VAT): …………….… zł.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(słownie…………………………………………………………………………………............................................................................................................. zł.), łącznie z podatkiem VAT (brutto) …………….… zł. 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(słownie…………………………………………………………………………………............................................................................................................. zł.)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(wartość służąca porównaniu ofert), w tym VAT …………….………………. zł.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tym koszt:</w:t>
      </w:r>
    </w:p>
    <w:p w:rsidR="005E186D" w:rsidRDefault="005E186D" w:rsidP="005E186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szt. drukarki </w:t>
      </w: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M203dn</w:t>
      </w:r>
      <w:r>
        <w:rPr>
          <w:rFonts w:ascii="Times New Roman" w:hAnsi="Times New Roman" w:cs="Times New Roman"/>
          <w:sz w:val="26"/>
          <w:szCs w:val="26"/>
        </w:rPr>
        <w:t xml:space="preserve"> netto ……………zł, 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brutto ……………zł,</w:t>
      </w:r>
    </w:p>
    <w:p w:rsidR="005E186D" w:rsidRDefault="005E186D" w:rsidP="005E186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szt. drukarki </w:t>
      </w: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Enterprise M609x</w:t>
      </w:r>
      <w:r>
        <w:rPr>
          <w:rFonts w:ascii="Times New Roman" w:hAnsi="Times New Roman" w:cs="Times New Roman"/>
          <w:sz w:val="26"/>
          <w:szCs w:val="26"/>
        </w:rPr>
        <w:t xml:space="preserve"> netto ……………zł, 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brutto ……………zł,</w:t>
      </w:r>
    </w:p>
    <w:p w:rsidR="005E186D" w:rsidRDefault="005E186D" w:rsidP="005E186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szt. drukarki </w:t>
      </w: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M454dn </w:t>
      </w:r>
      <w:r>
        <w:rPr>
          <w:rFonts w:ascii="Times New Roman" w:hAnsi="Times New Roman" w:cs="Times New Roman"/>
          <w:sz w:val="26"/>
          <w:szCs w:val="26"/>
        </w:rPr>
        <w:t xml:space="preserve">netto ……………zł, 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brutto ……………zł,</w:t>
      </w:r>
    </w:p>
    <w:p w:rsidR="005E186D" w:rsidRDefault="005E186D" w:rsidP="005E186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szt. urządzenia </w:t>
      </w: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MFP M428fdn </w:t>
      </w:r>
      <w:r>
        <w:rPr>
          <w:rFonts w:ascii="Times New Roman" w:hAnsi="Times New Roman" w:cs="Times New Roman"/>
          <w:sz w:val="26"/>
          <w:szCs w:val="26"/>
        </w:rPr>
        <w:t xml:space="preserve">netto ……………zł, 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brutto ……………zł,</w:t>
      </w:r>
    </w:p>
    <w:p w:rsidR="005E186D" w:rsidRPr="00E545D6" w:rsidRDefault="005E186D" w:rsidP="005E186D">
      <w:p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Podane ceny zawierają wszystkie koszty niezbędne do realizacji zamówienia i nie ulegną zmianie w czasie trwania umowy. </w:t>
      </w:r>
    </w:p>
    <w:p w:rsidR="005E186D" w:rsidRDefault="005E186D" w:rsidP="005E18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Oferowane drukarki i urządzenia wielofunkcyjne są fabrycznie nowe, zakupione </w:t>
      </w:r>
      <w:r w:rsidR="00AD155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w oficjalnym kanale sprzedaży producenta na rynek polski, posiadają pakiet usług gwarancyjnych kierowany do użytkowników z obszaru RP.</w:t>
      </w:r>
    </w:p>
    <w:p w:rsidR="005E186D" w:rsidRDefault="005E186D" w:rsidP="005E18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dostawy do 14 dni od daty podpisania umowy.</w:t>
      </w:r>
    </w:p>
    <w:p w:rsidR="005E186D" w:rsidRPr="00301D57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D57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E186D" w:rsidRDefault="005E186D" w:rsidP="005E186D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zobowiązuje się wykonać przedmiot umowy zgodnie z opisem przedmiotu zamówienia.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D57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5E186D" w:rsidRDefault="005E186D" w:rsidP="005E18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Wynagrodzenie Wykonawcy ustalone na warunkach określonych umową, obejmuje całość kosztów i wydatków niezbędnych do zrealizowania przedmiotu umowy wraz </w:t>
      </w:r>
      <w:r w:rsidR="00AD155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z jego przekazaniem do użytku – wynagrodzenie nie będzie podlegało waloryzacji.</w:t>
      </w:r>
    </w:p>
    <w:p w:rsidR="005E186D" w:rsidRDefault="005E186D" w:rsidP="005E18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ma obowiązek zapłaty faktur w terminie do 30 dni od daty ich dostarczenia do siedziby Zamawiającego wraz z dokumentami rozliczeniowymi:</w:t>
      </w:r>
    </w:p>
    <w:p w:rsidR="005E186D" w:rsidRDefault="005E186D" w:rsidP="005E186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protokołem odbioru ilościowego,</w:t>
      </w:r>
    </w:p>
    <w:p w:rsidR="005E186D" w:rsidRDefault="005E186D" w:rsidP="005E186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protokołem bezusterkowego odbioru jakościowego,</w:t>
      </w:r>
    </w:p>
    <w:p w:rsidR="005E186D" w:rsidRDefault="005E186D" w:rsidP="005E186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wykazem dostarczonego sprzętu wraz z numerami seryjnymi oraz nazwą własną dostarczonego sprzętu.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5BD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5E186D" w:rsidRDefault="005E186D" w:rsidP="005E18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może rozwiązać niniejszą umowę, jeżeli Wykonawca w sposób rażący narusza jej postanowienia.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5BD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E186D" w:rsidRDefault="005E186D" w:rsidP="005E186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zapłaci Zamawiającemu kary pieniężne:</w:t>
      </w:r>
    </w:p>
    <w:p w:rsidR="005E186D" w:rsidRDefault="005E186D" w:rsidP="005E186D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każdy dzień opóźnienia dostawy w stosunku do zaproponowanego w ofercie terminu w wysokości 0,5% wartości ceny umowy brutto,</w:t>
      </w:r>
    </w:p>
    <w:p w:rsidR="005E186D" w:rsidRDefault="005E186D" w:rsidP="005E186D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każdy dzień zwłoki w terminowym usunięciu wad w wysokości 0,5% wysokości ceny umowy brutto  - termin na usunięcie wad będzie każdorazowo ustalany przez strony, jednak nie może być od dłuższy niż 7 dni kalendarzowych,</w:t>
      </w:r>
    </w:p>
    <w:p w:rsidR="005E186D" w:rsidRDefault="005E186D" w:rsidP="005E186D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wyraża zgodę na potrącenie ewentualnych, naliczonych kar umownych zgodnie z pkt. a i b z faktury wystawionej za wykonanie przedmiotu zamówienia.</w:t>
      </w:r>
    </w:p>
    <w:p w:rsidR="005E186D" w:rsidRDefault="005E186D" w:rsidP="005E186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zastrzega możliwość dochodzenia kar na zasadach ogólnych odszkodowania przenoszącego zastrzeżone kary.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50A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E186D" w:rsidRDefault="005E186D" w:rsidP="005E18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Warunkiem potwierdzenia wykonania przedmiotu zamówienia będzie nie stwierdzenie w nim wad i usterek potwierdzone przez osoby upoważnione przez Zamawiającego.</w:t>
      </w:r>
    </w:p>
    <w:p w:rsidR="005E186D" w:rsidRDefault="005E186D" w:rsidP="005E18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Strony postanawiają, że z czynności odbioru będzie spisany protokół zawierający wszelkie ustalenia dokonane w toku odbioru w tym nr seryjne dostarczonego sprzętu, jak też terminy wyznaczone na usunięcie stwierdzonych w tej dacie wad.</w:t>
      </w:r>
    </w:p>
    <w:p w:rsidR="005E186D" w:rsidRDefault="005E186D" w:rsidP="005E18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Jeżeli w toku czynności odbioru zostaną stwierdzone wady, to Zamawiającemu przysługują następujące uprawnienia:</w:t>
      </w:r>
    </w:p>
    <w:p w:rsidR="005E186D" w:rsidRDefault="005E186D" w:rsidP="005E186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jeżeli wady nadają się do usunięcia, to:</w:t>
      </w:r>
    </w:p>
    <w:p w:rsidR="005E186D" w:rsidRDefault="005E186D" w:rsidP="005E186D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może odmówić odbioru do czasu usunięcia wad,</w:t>
      </w:r>
    </w:p>
    <w:p w:rsidR="005E186D" w:rsidRDefault="005E186D" w:rsidP="005E186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jeżeli wady nie nadają się do usunięcia, to:</w:t>
      </w:r>
    </w:p>
    <w:p w:rsidR="005E186D" w:rsidRDefault="005E186D" w:rsidP="005E186D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może odstąpić od umowy lub żądać wykonania odbioru przedmiotu zamówienia po raz drugi,</w:t>
      </w:r>
    </w:p>
    <w:p w:rsidR="005E186D" w:rsidRDefault="005E186D" w:rsidP="005E186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na usunięcie wad będzie każdorazowo ustalany przez strony, jednak nie może być on dłuższy niż 7 dni kalendarzowych.</w:t>
      </w:r>
    </w:p>
    <w:p w:rsidR="005E186D" w:rsidRDefault="005E186D" w:rsidP="005E18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może podjąć decyzję o przerwaniu czynności odbioru, jeżeli w czasie tych czynności ujawniono istnienie takich wad, które uniemożliwiają użytkowanie przedmiotu umowy zgodnie z przeznaczeniem – aż do czasu usunięcia tych wad.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FC4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5E186D" w:rsidRDefault="005E186D" w:rsidP="005E18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udziela 12 miesięcy gwarancji. Naprawy gwarancyjne odbywać się będą:</w:t>
      </w:r>
    </w:p>
    <w:p w:rsidR="005E186D" w:rsidRDefault="005E186D" w:rsidP="005E186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Pro M203dn</w:t>
      </w:r>
      <w:r>
        <w:rPr>
          <w:rFonts w:ascii="Times New Roman" w:hAnsi="Times New Roman" w:cs="Times New Roman"/>
          <w:sz w:val="26"/>
          <w:szCs w:val="26"/>
        </w:rPr>
        <w:t xml:space="preserve"> – w siedzibie Zamawiającego lub serwisie producenta,</w:t>
      </w:r>
    </w:p>
    <w:p w:rsidR="005E186D" w:rsidRDefault="005E186D" w:rsidP="005E186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107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546107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546107">
        <w:rPr>
          <w:rFonts w:ascii="Times New Roman" w:hAnsi="Times New Roman" w:cs="Times New Roman"/>
          <w:sz w:val="26"/>
          <w:szCs w:val="26"/>
        </w:rPr>
        <w:t xml:space="preserve"> Enterprise M609x</w:t>
      </w:r>
      <w:r>
        <w:rPr>
          <w:rFonts w:ascii="Times New Roman" w:hAnsi="Times New Roman" w:cs="Times New Roman"/>
          <w:sz w:val="26"/>
          <w:szCs w:val="26"/>
        </w:rPr>
        <w:t xml:space="preserve"> – w siedzibie Zamawiającego,</w:t>
      </w:r>
    </w:p>
    <w:p w:rsidR="005E186D" w:rsidRDefault="005E186D" w:rsidP="005E186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924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E77924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E77924">
        <w:rPr>
          <w:rFonts w:ascii="Times New Roman" w:hAnsi="Times New Roman" w:cs="Times New Roman"/>
          <w:sz w:val="26"/>
          <w:szCs w:val="26"/>
        </w:rPr>
        <w:t xml:space="preserve"> Pro M454dn – </w:t>
      </w:r>
      <w:r>
        <w:rPr>
          <w:rFonts w:ascii="Times New Roman" w:hAnsi="Times New Roman" w:cs="Times New Roman"/>
          <w:sz w:val="26"/>
          <w:szCs w:val="26"/>
        </w:rPr>
        <w:t>w siedzibie Zamawiającego lub serwisie producenta,</w:t>
      </w:r>
    </w:p>
    <w:p w:rsidR="005E186D" w:rsidRDefault="005E186D" w:rsidP="005E186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924">
        <w:rPr>
          <w:rFonts w:ascii="Times New Roman" w:hAnsi="Times New Roman" w:cs="Times New Roman"/>
          <w:sz w:val="26"/>
          <w:szCs w:val="26"/>
        </w:rPr>
        <w:t xml:space="preserve">HP </w:t>
      </w:r>
      <w:proofErr w:type="spellStart"/>
      <w:r w:rsidRPr="00E77924">
        <w:rPr>
          <w:rFonts w:ascii="Times New Roman" w:hAnsi="Times New Roman" w:cs="Times New Roman"/>
          <w:sz w:val="26"/>
          <w:szCs w:val="26"/>
        </w:rPr>
        <w:t>LaserJet</w:t>
      </w:r>
      <w:proofErr w:type="spellEnd"/>
      <w:r w:rsidRPr="00E77924">
        <w:rPr>
          <w:rFonts w:ascii="Times New Roman" w:hAnsi="Times New Roman" w:cs="Times New Roman"/>
          <w:sz w:val="26"/>
          <w:szCs w:val="26"/>
        </w:rPr>
        <w:t xml:space="preserve"> Pro MFP M428fdn – </w:t>
      </w:r>
      <w:r>
        <w:rPr>
          <w:rFonts w:ascii="Times New Roman" w:hAnsi="Times New Roman" w:cs="Times New Roman"/>
          <w:sz w:val="26"/>
          <w:szCs w:val="26"/>
        </w:rPr>
        <w:t>w siedzibie Zamawiającego lub serwisie producenta.</w:t>
      </w:r>
    </w:p>
    <w:p w:rsidR="005E186D" w:rsidRDefault="005E186D" w:rsidP="005E18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konieczności naprawy poza siedzibą Zamawiającego koszt transportu do i z miejsca naprawy pokryje Wykonawca.</w:t>
      </w:r>
    </w:p>
    <w:p w:rsidR="005E186D" w:rsidRDefault="005E186D" w:rsidP="005E18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okresie gwarancyjnym Wykonawca zobowiązany jest do nieodpłatnego usuwania zaistniałych wad i usterek.</w:t>
      </w:r>
    </w:p>
    <w:p w:rsidR="005E186D" w:rsidRDefault="005E186D" w:rsidP="005E18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Odpowiedzialność z tytułu gwarancji będzie oparta na zasadach Kodeksu cywilnego.</w:t>
      </w:r>
    </w:p>
    <w:p w:rsidR="00B4466D" w:rsidRPr="00B4466D" w:rsidRDefault="00B4466D" w:rsidP="00B446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Strony umowy zobowiązują się wzajemnie do zrealizowania obowiązku informacyjnego, o którym mowa w art. 13 i 14 rozporządzenia Parlamentu Europejskiego i Rady (UE) nr 2016/679 z 27.04.2016 r. 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4466D">
        <w:rPr>
          <w:rFonts w:ascii="Times New Roman" w:hAnsi="Times New Roman" w:cs="Times New Roman"/>
          <w:sz w:val="26"/>
          <w:szCs w:val="26"/>
        </w:rPr>
        <w:t xml:space="preserve">z przetwarzaniem danych osobowych i w sprawie swobodnego przepływu takich danych </w:t>
      </w:r>
      <w:r w:rsidRPr="00B4466D">
        <w:rPr>
          <w:rFonts w:ascii="Times New Roman" w:hAnsi="Times New Roman" w:cs="Times New Roman"/>
          <w:sz w:val="26"/>
          <w:szCs w:val="26"/>
        </w:rPr>
        <w:lastRenderedPageBreak/>
        <w:t xml:space="preserve">oraz uchylenia dyrektywy 95/46/WE (ogólne rozporządzenie o ochronie danych), wobec swoich pracowników i podwykonawców. </w:t>
      </w:r>
    </w:p>
    <w:p w:rsidR="00B4466D" w:rsidRPr="00B4466D" w:rsidRDefault="00B4466D" w:rsidP="00B4466D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924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5E186D" w:rsidRDefault="005E186D" w:rsidP="005E18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razie powstania sporu na tle wykonywania niniejszej umowy, strony zobowiązane są przede wszystkim do wyczerpania drogi postepowania reklamacyjnego. Strony mają obowiązek do pisemnego ustosunkowania się do zgłoszonego roszczenia w terminie 14 dni od daty jego dostarczenia.</w:t>
      </w:r>
    </w:p>
    <w:p w:rsidR="008E01E2" w:rsidRDefault="008E01E2" w:rsidP="008E01E2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72BC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5E186D" w:rsidRDefault="005E186D" w:rsidP="005E18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Właściwym do rozpoznania sporów wynikłych na tle realizacji niniejszej umowy jest Sąd właściwy miejscowo dla Zamawiającego.</w:t>
      </w:r>
    </w:p>
    <w:p w:rsidR="005E186D" w:rsidRDefault="005E186D" w:rsidP="005E18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nie uregulowanych niniejszą umową stosuje się przepisy ustawy z dnia 29 stycznia 2004r. – Prawo zamówień publicznych i Kodeksu cywilnego.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72BC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5E186D" w:rsidRDefault="005E186D" w:rsidP="005E186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Osoby odpowiedzialne za realizację przedmiotowej Umowy:</w:t>
      </w:r>
    </w:p>
    <w:p w:rsidR="005E186D" w:rsidRDefault="005E186D" w:rsidP="005E186D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 strony Wykonawcy: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Nazwisko: ………………………………………………..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 </w:t>
      </w:r>
      <w:proofErr w:type="spellStart"/>
      <w:r>
        <w:rPr>
          <w:rFonts w:ascii="Times New Roman" w:hAnsi="Times New Roman" w:cs="Times New Roman"/>
          <w:sz w:val="26"/>
          <w:szCs w:val="26"/>
        </w:rPr>
        <w:t>tel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…………………………………………………………...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 faksu: ………………………………………………………..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e-mail: …………………………………………………………..</w:t>
      </w:r>
    </w:p>
    <w:p w:rsidR="005E186D" w:rsidRDefault="005E186D" w:rsidP="005E186D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 strony Zamawiającego: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Nazwisko: ………………………………………………..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 </w:t>
      </w:r>
      <w:proofErr w:type="spellStart"/>
      <w:r>
        <w:rPr>
          <w:rFonts w:ascii="Times New Roman" w:hAnsi="Times New Roman" w:cs="Times New Roman"/>
          <w:sz w:val="26"/>
          <w:szCs w:val="26"/>
        </w:rPr>
        <w:t>tel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…………………………………………………………...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 faksu: ………………………………………………………..</w:t>
      </w:r>
    </w:p>
    <w:p w:rsidR="005E186D" w:rsidRDefault="005E186D" w:rsidP="005E186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e-mail: …………………………………………………………..</w:t>
      </w:r>
    </w:p>
    <w:p w:rsidR="005E186D" w:rsidRDefault="005E186D" w:rsidP="005E186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72BC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5E186D" w:rsidRDefault="005E186D" w:rsidP="005E186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Umowę sporządzono w 2 egzemplarzach, po 1 egzemplarzu dla każdej ze stron.</w:t>
      </w:r>
    </w:p>
    <w:p w:rsidR="005E186D" w:rsidRDefault="005E186D" w:rsidP="005E186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Integralną częścią umowy są następujące załączniki:</w:t>
      </w:r>
    </w:p>
    <w:p w:rsidR="005E186D" w:rsidRDefault="005E186D" w:rsidP="005E186D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Opis przedmiotu zamówienia,</w:t>
      </w:r>
    </w:p>
    <w:p w:rsidR="005E186D" w:rsidRDefault="005E186D" w:rsidP="005E186D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Oferta Wykonawcy z dnia ……………..</w:t>
      </w:r>
    </w:p>
    <w:p w:rsidR="005E186D" w:rsidRDefault="005E186D" w:rsidP="005E186D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cenowy,</w:t>
      </w:r>
    </w:p>
    <w:p w:rsidR="005E186D" w:rsidRDefault="005E186D" w:rsidP="005E186D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Klauzula informacyjna art. 13 RODO,</w:t>
      </w: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9C2DDC" w:rsidRDefault="005E186D" w:rsidP="002B28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Wykonawca</w:t>
      </w:r>
    </w:p>
    <w:p w:rsidR="005E186D" w:rsidRPr="005E186D" w:rsidRDefault="005E186D" w:rsidP="005E186D">
      <w:pPr>
        <w:spacing w:after="200" w:line="276" w:lineRule="auto"/>
        <w:jc w:val="right"/>
        <w:rPr>
          <w:rFonts w:ascii="Arial" w:eastAsia="Times New Roman" w:hAnsi="Arial" w:cs="Arial"/>
          <w:b/>
          <w:u w:val="single"/>
        </w:rPr>
      </w:pPr>
      <w:r w:rsidRPr="005E186D">
        <w:rPr>
          <w:rFonts w:ascii="Arial" w:eastAsia="Times New Roman" w:hAnsi="Arial" w:cs="Arial"/>
          <w:b/>
          <w:u w:val="single"/>
        </w:rPr>
        <w:t>Klauzula informacyjn</w:t>
      </w:r>
      <w:r w:rsidR="008E01E2">
        <w:rPr>
          <w:rFonts w:ascii="Arial" w:eastAsia="Times New Roman" w:hAnsi="Arial" w:cs="Arial"/>
          <w:b/>
          <w:u w:val="single"/>
        </w:rPr>
        <w:t>a z art. 13 RODO- Załącznik nr 5</w:t>
      </w:r>
    </w:p>
    <w:p w:rsidR="005E186D" w:rsidRPr="005E186D" w:rsidRDefault="005E186D" w:rsidP="005E186D">
      <w:pPr>
        <w:spacing w:after="200" w:line="276" w:lineRule="auto"/>
        <w:jc w:val="center"/>
        <w:rPr>
          <w:rFonts w:ascii="Arial" w:eastAsia="Times New Roman" w:hAnsi="Arial" w:cs="Arial"/>
          <w:i/>
          <w:u w:val="single"/>
        </w:rPr>
      </w:pPr>
      <w:r w:rsidRPr="005E186D">
        <w:rPr>
          <w:rFonts w:ascii="Arial" w:eastAsia="Times New Roman" w:hAnsi="Arial" w:cs="Arial"/>
          <w:i/>
          <w:u w:val="single"/>
        </w:rPr>
        <w:t xml:space="preserve">Klauzula informacyjna z art. 13 RODO </w:t>
      </w:r>
    </w:p>
    <w:p w:rsidR="005E186D" w:rsidRPr="005E186D" w:rsidRDefault="005E186D" w:rsidP="005E186D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E186D">
        <w:rPr>
          <w:rFonts w:ascii="Arial" w:eastAsia="Times New Roman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E186D" w:rsidRPr="005E186D" w:rsidRDefault="005E186D" w:rsidP="005E186D">
      <w:pPr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Proku</w:t>
      </w:r>
      <w:r w:rsidR="00AD1559">
        <w:rPr>
          <w:rFonts w:ascii="Arial" w:eastAsia="Times New Roman" w:hAnsi="Arial" w:cs="Arial"/>
          <w:sz w:val="24"/>
          <w:szCs w:val="24"/>
          <w:lang w:eastAsia="pl-PL"/>
        </w:rPr>
        <w:t xml:space="preserve">ratura Okręgowa 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   w Warszawie, ul. Chocimska 28, 00-791 Warszawa, tel. 22 217 31 20</w:t>
      </w:r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t>;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w sprawach dotyczących przetwarzania danych osobowych należy kontaktować się      </w:t>
      </w:r>
      <w:r w:rsidR="00AD1559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 z inspektorem ochrony danych za pośrednictwem poczty email: iod@warszawa.po.gov.pl;</w:t>
      </w:r>
    </w:p>
    <w:p w:rsidR="005E186D" w:rsidRPr="005E186D" w:rsidRDefault="005E186D" w:rsidP="005E186D">
      <w:pPr>
        <w:suppressAutoHyphens/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E186D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</w:t>
      </w:r>
      <w:r w:rsidRPr="005E186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E186D">
        <w:rPr>
          <w:rFonts w:ascii="Arial" w:eastAsia="Times New Roman" w:hAnsi="Arial" w:cs="Arial"/>
          <w:sz w:val="24"/>
          <w:szCs w:val="24"/>
        </w:rPr>
        <w:t xml:space="preserve">RODO w celu związanym z postępowaniem o udzielenie zamówienia publicznego prowadzonym w trybie art. 4 pkt 8 o ustawy Prawo zamówień publicznych, nr PO VII WB 262….2019 pod nazwą </w:t>
      </w:r>
      <w:r w:rsidRPr="005E186D">
        <w:rPr>
          <w:rFonts w:ascii="Arial" w:eastAsia="Times New Roman" w:hAnsi="Arial" w:cs="Arial"/>
          <w:iCs/>
          <w:color w:val="000000"/>
          <w:spacing w:val="-10"/>
          <w:sz w:val="24"/>
          <w:szCs w:val="24"/>
          <w:lang w:eastAsia="ar-SA"/>
        </w:rPr>
        <w:t>„Dostawa 11 sztuk drukarek dla</w:t>
      </w:r>
      <w:r w:rsidRPr="005E186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5E186D">
        <w:rPr>
          <w:rFonts w:ascii="Arial" w:eastAsia="Times New Roman" w:hAnsi="Arial" w:cs="Arial"/>
          <w:bCs/>
          <w:sz w:val="24"/>
          <w:szCs w:val="24"/>
          <w:lang w:eastAsia="ar-SA"/>
        </w:rPr>
        <w:t>Prokuratury Okręgowej w Warszawie i prokuratur rejonowych jej podległych”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</w:rPr>
      </w:pPr>
      <w:r w:rsidRPr="005E186D">
        <w:rPr>
          <w:rFonts w:ascii="Arial" w:eastAsia="Times New Roman" w:hAnsi="Arial" w:cs="Arial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E186D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E186D">
        <w:rPr>
          <w:rFonts w:ascii="Arial" w:eastAsia="Times New Roman" w:hAnsi="Arial" w:cs="Arial"/>
          <w:sz w:val="24"/>
          <w:szCs w:val="24"/>
        </w:rPr>
        <w:t xml:space="preserve">”;  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5E186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E186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5E186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E186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          </w:t>
      </w:r>
      <w:r w:rsidR="00AD1559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5E186D" w:rsidRPr="005E186D" w:rsidRDefault="005E186D" w:rsidP="005E186D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5E186D" w:rsidRPr="005E186D" w:rsidRDefault="005E186D" w:rsidP="005E186D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5E186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E186D" w:rsidRPr="005E186D" w:rsidRDefault="005E186D" w:rsidP="005E186D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     </w:t>
      </w:r>
      <w:r w:rsidR="00AD1559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 xml:space="preserve">w art. 18 ust. 2 RODO ***;  </w:t>
      </w:r>
    </w:p>
    <w:p w:rsidR="005E186D" w:rsidRPr="005E186D" w:rsidRDefault="005E186D" w:rsidP="005E186D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E186D" w:rsidRPr="005E186D" w:rsidRDefault="005E186D" w:rsidP="005E186D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5E186D" w:rsidRPr="005E186D" w:rsidRDefault="005E186D" w:rsidP="005E186D">
      <w:pPr>
        <w:numPr>
          <w:ilvl w:val="0"/>
          <w:numId w:val="19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5E186D" w:rsidRPr="005E186D" w:rsidRDefault="005E186D" w:rsidP="005E186D">
      <w:pPr>
        <w:numPr>
          <w:ilvl w:val="0"/>
          <w:numId w:val="19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5E186D" w:rsidRPr="005E186D" w:rsidRDefault="005E186D" w:rsidP="005E186D">
      <w:pPr>
        <w:numPr>
          <w:ilvl w:val="0"/>
          <w:numId w:val="19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E186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E18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E186D" w:rsidRPr="005E186D" w:rsidRDefault="005E186D" w:rsidP="005E186D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186D" w:rsidRPr="005E186D" w:rsidRDefault="005E186D" w:rsidP="005E186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186D">
        <w:rPr>
          <w:rFonts w:ascii="Arial" w:eastAsia="Times New Roman" w:hAnsi="Arial" w:cs="Arial"/>
          <w:sz w:val="24"/>
          <w:szCs w:val="24"/>
        </w:rPr>
        <w:t>______________________</w:t>
      </w:r>
    </w:p>
    <w:p w:rsidR="005E186D" w:rsidRPr="005E186D" w:rsidRDefault="005E186D" w:rsidP="005E186D">
      <w:pPr>
        <w:spacing w:after="150" w:line="276" w:lineRule="auto"/>
        <w:ind w:left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5E186D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*</w:t>
      </w:r>
      <w:r w:rsidRPr="005E186D">
        <w:rPr>
          <w:rFonts w:ascii="Arial" w:eastAsia="Times New Roman" w:hAnsi="Arial" w:cs="Arial"/>
          <w:b/>
          <w:i/>
          <w:sz w:val="24"/>
          <w:szCs w:val="24"/>
        </w:rPr>
        <w:t xml:space="preserve"> Wyjaśnienie:</w:t>
      </w:r>
      <w:r w:rsidRPr="005E186D">
        <w:rPr>
          <w:rFonts w:ascii="Arial" w:eastAsia="Times New Roman" w:hAnsi="Arial" w:cs="Arial"/>
          <w:i/>
          <w:sz w:val="24"/>
          <w:szCs w:val="2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E186D" w:rsidRPr="005E186D" w:rsidRDefault="005E186D" w:rsidP="005E186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l-PL"/>
        </w:rPr>
        <w:lastRenderedPageBreak/>
        <w:t xml:space="preserve">** </w:t>
      </w:r>
      <w:r w:rsidRPr="005E186D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Wyjaśnienie:</w:t>
      </w:r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skorzystanie z prawa do sprostowania nie może skutkować zmianą wyniku postępowania</w:t>
      </w:r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o udzielenie zamówienia publicznego ani zmianą postanowień umowy w zakresie niezgodnym z ustawą </w:t>
      </w:r>
      <w:proofErr w:type="spellStart"/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nie może naruszać integralności protokołu oraz jego załączników.</w:t>
      </w:r>
    </w:p>
    <w:p w:rsidR="005E186D" w:rsidRPr="005E186D" w:rsidRDefault="005E186D" w:rsidP="005E186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186D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l-PL"/>
        </w:rPr>
        <w:t xml:space="preserve">*** </w:t>
      </w:r>
      <w:r w:rsidRPr="005E186D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Wyjaśnienie:</w:t>
      </w:r>
      <w:r w:rsidRPr="005E18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E186D" w:rsidRPr="005E186D" w:rsidRDefault="005E186D" w:rsidP="005E186D">
      <w:pPr>
        <w:tabs>
          <w:tab w:val="left" w:pos="18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186D" w:rsidRPr="005E186D" w:rsidRDefault="005E186D" w:rsidP="005E186D">
      <w:pPr>
        <w:tabs>
          <w:tab w:val="left" w:pos="18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186D" w:rsidRPr="005E186D" w:rsidRDefault="005E186D" w:rsidP="005E186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E186D">
        <w:rPr>
          <w:rFonts w:ascii="Arial" w:eastAsia="Times New Roman" w:hAnsi="Arial" w:cs="Arial"/>
          <w:b/>
          <w:sz w:val="24"/>
          <w:szCs w:val="24"/>
        </w:rPr>
        <w:tab/>
      </w:r>
    </w:p>
    <w:p w:rsidR="005E186D" w:rsidRPr="005E186D" w:rsidRDefault="005E186D" w:rsidP="005E186D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E186D" w:rsidRPr="005E186D" w:rsidRDefault="005E186D" w:rsidP="005E186D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E186D" w:rsidRPr="001A72BC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1A72BC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E77924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121FC4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D645B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301D57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86D" w:rsidRPr="0054582C" w:rsidRDefault="005E186D" w:rsidP="005E18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DD" w:rsidRDefault="001D31DD"/>
    <w:p w:rsidR="001D31DD" w:rsidRDefault="001D31DD">
      <w:r w:rsidRPr="001D31DD">
        <w:br w:type="page"/>
      </w:r>
    </w:p>
    <w:sectPr w:rsidR="001D31DD" w:rsidSect="005E186D">
      <w:pgSz w:w="11907" w:h="16840" w:code="9"/>
      <w:pgMar w:top="1304" w:right="709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07" w:rsidRDefault="00D01107" w:rsidP="005E186D">
      <w:pPr>
        <w:spacing w:after="0" w:line="240" w:lineRule="auto"/>
      </w:pPr>
      <w:r>
        <w:separator/>
      </w:r>
    </w:p>
  </w:endnote>
  <w:endnote w:type="continuationSeparator" w:id="0">
    <w:p w:rsidR="00D01107" w:rsidRDefault="00D01107" w:rsidP="005E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9A" w:rsidRDefault="001C7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9A" w:rsidRDefault="001C72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9A" w:rsidRDefault="001C7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07" w:rsidRDefault="00D01107" w:rsidP="005E186D">
      <w:pPr>
        <w:spacing w:after="0" w:line="240" w:lineRule="auto"/>
      </w:pPr>
      <w:r>
        <w:separator/>
      </w:r>
    </w:p>
  </w:footnote>
  <w:footnote w:type="continuationSeparator" w:id="0">
    <w:p w:rsidR="00D01107" w:rsidRDefault="00D01107" w:rsidP="005E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9A" w:rsidRDefault="001C7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7A" w:rsidRDefault="00B63E7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6462394</wp:posOffset>
              </wp:positionH>
              <wp:positionV relativeFrom="paragraph">
                <wp:posOffset>-297815</wp:posOffset>
              </wp:positionV>
              <wp:extent cx="2428875" cy="26670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7A" w:rsidRPr="001C729A" w:rsidRDefault="00B63E7A" w:rsidP="00B63E7A">
                          <w:pPr>
                            <w:spacing w:line="257" w:lineRule="auto"/>
                            <w:ind w:left="1418" w:firstLine="709"/>
                            <w:rPr>
                              <w:b/>
                            </w:rPr>
                          </w:pPr>
                          <w:r w:rsidRPr="001C729A">
                            <w:rPr>
                              <w:b/>
                            </w:rPr>
                            <w:t>Załącznik nr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8.85pt;margin-top:-23.45pt;width:191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" stroked="f">
              <v:textbox>
                <w:txbxContent>
                  <w:p w:rsidR="00B63E7A" w:rsidRPr="001C729A" w:rsidRDefault="00B63E7A" w:rsidP="00B63E7A">
                    <w:pPr>
                      <w:spacing w:line="257" w:lineRule="auto"/>
                      <w:ind w:left="1418" w:firstLine="709"/>
                      <w:rPr>
                        <w:b/>
                      </w:rPr>
                    </w:pPr>
                    <w:bookmarkStart w:id="1" w:name="_GoBack"/>
                    <w:bookmarkEnd w:id="1"/>
                    <w:r w:rsidRPr="001C729A">
                      <w:rPr>
                        <w:b/>
                      </w:rPr>
                      <w:t>Załącznik nr 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63E7A" w:rsidRDefault="00B63E7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9A" w:rsidRDefault="001C7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619"/>
    <w:multiLevelType w:val="hybridMultilevel"/>
    <w:tmpl w:val="FABE08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7167DB"/>
    <w:multiLevelType w:val="hybridMultilevel"/>
    <w:tmpl w:val="1CF2C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E78"/>
    <w:multiLevelType w:val="hybridMultilevel"/>
    <w:tmpl w:val="CE08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2D39"/>
    <w:multiLevelType w:val="hybridMultilevel"/>
    <w:tmpl w:val="DF9A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D11"/>
    <w:multiLevelType w:val="hybridMultilevel"/>
    <w:tmpl w:val="B402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960A6C"/>
    <w:multiLevelType w:val="hybridMultilevel"/>
    <w:tmpl w:val="F18E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41BE3"/>
    <w:multiLevelType w:val="hybridMultilevel"/>
    <w:tmpl w:val="3010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0109FE"/>
    <w:multiLevelType w:val="hybridMultilevel"/>
    <w:tmpl w:val="18C8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CC0"/>
    <w:multiLevelType w:val="hybridMultilevel"/>
    <w:tmpl w:val="DF9A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19C9"/>
    <w:multiLevelType w:val="hybridMultilevel"/>
    <w:tmpl w:val="3010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C1F"/>
    <w:multiLevelType w:val="hybridMultilevel"/>
    <w:tmpl w:val="E94A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09D6"/>
    <w:multiLevelType w:val="hybridMultilevel"/>
    <w:tmpl w:val="69D8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54ADE"/>
    <w:multiLevelType w:val="hybridMultilevel"/>
    <w:tmpl w:val="D030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B0FCB"/>
    <w:multiLevelType w:val="hybridMultilevel"/>
    <w:tmpl w:val="14DEE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443CA"/>
    <w:multiLevelType w:val="hybridMultilevel"/>
    <w:tmpl w:val="69D8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97625"/>
    <w:multiLevelType w:val="hybridMultilevel"/>
    <w:tmpl w:val="E3A4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70D5C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43A8B"/>
    <w:multiLevelType w:val="hybridMultilevel"/>
    <w:tmpl w:val="4DBA5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04"/>
    <w:multiLevelType w:val="hybridMultilevel"/>
    <w:tmpl w:val="E94A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19"/>
  </w:num>
  <w:num w:numId="11">
    <w:abstractNumId w:val="6"/>
  </w:num>
  <w:num w:numId="12">
    <w:abstractNumId w:val="18"/>
  </w:num>
  <w:num w:numId="13">
    <w:abstractNumId w:val="15"/>
  </w:num>
  <w:num w:numId="14">
    <w:abstractNumId w:val="21"/>
  </w:num>
  <w:num w:numId="15">
    <w:abstractNumId w:val="13"/>
  </w:num>
  <w:num w:numId="16">
    <w:abstractNumId w:val="14"/>
  </w:num>
  <w:num w:numId="17">
    <w:abstractNumId w:val="7"/>
  </w:num>
  <w:num w:numId="18">
    <w:abstractNumId w:val="5"/>
  </w:num>
  <w:num w:numId="19">
    <w:abstractNumId w:val="9"/>
  </w:num>
  <w:num w:numId="20">
    <w:abstractNumId w:val="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5B"/>
    <w:rsid w:val="000817CF"/>
    <w:rsid w:val="000F411E"/>
    <w:rsid w:val="001418C7"/>
    <w:rsid w:val="001C729A"/>
    <w:rsid w:val="001D31DD"/>
    <w:rsid w:val="002B28B8"/>
    <w:rsid w:val="004069E6"/>
    <w:rsid w:val="00451EF5"/>
    <w:rsid w:val="005E186D"/>
    <w:rsid w:val="008B3998"/>
    <w:rsid w:val="008E01E2"/>
    <w:rsid w:val="008F6C29"/>
    <w:rsid w:val="00AD1559"/>
    <w:rsid w:val="00B26A2B"/>
    <w:rsid w:val="00B4466D"/>
    <w:rsid w:val="00B63E7A"/>
    <w:rsid w:val="00BD6DC2"/>
    <w:rsid w:val="00D01107"/>
    <w:rsid w:val="00E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B2E8"/>
  <w15:chartTrackingRefBased/>
  <w15:docId w15:val="{10899005-591C-4231-A9E5-BE0876D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1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31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31DD"/>
    <w:pPr>
      <w:ind w:left="720"/>
      <w:contextualSpacing/>
    </w:pPr>
  </w:style>
  <w:style w:type="table" w:styleId="Tabela-Siatka">
    <w:name w:val="Table Grid"/>
    <w:basedOn w:val="Standardowy"/>
    <w:uiPriority w:val="39"/>
    <w:rsid w:val="005E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86D"/>
  </w:style>
  <w:style w:type="paragraph" w:styleId="Stopka">
    <w:name w:val="footer"/>
    <w:basedOn w:val="Normalny"/>
    <w:link w:val="StopkaZnak"/>
    <w:uiPriority w:val="99"/>
    <w:unhideWhenUsed/>
    <w:rsid w:val="005E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86D"/>
  </w:style>
  <w:style w:type="paragraph" w:styleId="Tekstdymka">
    <w:name w:val="Balloon Text"/>
    <w:basedOn w:val="Normalny"/>
    <w:link w:val="TekstdymkaZnak"/>
    <w:uiPriority w:val="99"/>
    <w:semiHidden/>
    <w:unhideWhenUsed/>
    <w:rsid w:val="005E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po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rszaw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szawa.po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B4B5-DD10-4F5F-B5ED-A03DA7A5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3816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Filipowicz</dc:creator>
  <cp:keywords/>
  <dc:description/>
  <cp:lastModifiedBy>Piotr Filipowicz</cp:lastModifiedBy>
  <cp:revision>9</cp:revision>
  <cp:lastPrinted>2019-07-22T06:49:00Z</cp:lastPrinted>
  <dcterms:created xsi:type="dcterms:W3CDTF">2019-07-12T14:42:00Z</dcterms:created>
  <dcterms:modified xsi:type="dcterms:W3CDTF">2019-07-22T06:49:00Z</dcterms:modified>
</cp:coreProperties>
</file>